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D8B3E" w14:textId="6AE487F7" w:rsidR="11B43531" w:rsidRDefault="11B43531" w:rsidP="35BFD9AE">
      <w:pPr>
        <w:pStyle w:val="Header"/>
        <w:tabs>
          <w:tab w:val="right" w:pos="9639"/>
        </w:tabs>
        <w:rPr>
          <w:rFonts w:eastAsia="Arial" w:cs="Arial"/>
          <w:color w:val="000000" w:themeColor="text1"/>
          <w:sz w:val="24"/>
          <w:szCs w:val="24"/>
        </w:rPr>
      </w:pPr>
      <w:r w:rsidRPr="31342EE0">
        <w:rPr>
          <w:rFonts w:eastAsia="Arial" w:cs="Arial"/>
          <w:color w:val="000000" w:themeColor="text1"/>
          <w:sz w:val="24"/>
          <w:szCs w:val="24"/>
        </w:rPr>
        <w:t>3GPP TSG-RAN WG2 #12</w:t>
      </w:r>
      <w:r w:rsidR="234ECB9D" w:rsidRPr="31342EE0">
        <w:rPr>
          <w:rFonts w:eastAsia="Arial" w:cs="Arial"/>
          <w:color w:val="000000" w:themeColor="text1"/>
          <w:sz w:val="24"/>
          <w:szCs w:val="24"/>
        </w:rPr>
        <w:t>3</w:t>
      </w:r>
      <w:r>
        <w:tab/>
      </w:r>
      <w:r w:rsidRPr="31342EE0">
        <w:rPr>
          <w:rFonts w:eastAsia="Arial" w:cs="Arial"/>
          <w:color w:val="000000" w:themeColor="text1"/>
          <w:sz w:val="24"/>
          <w:szCs w:val="24"/>
        </w:rPr>
        <w:t>R2-23</w:t>
      </w:r>
      <w:r w:rsidR="00E27772">
        <w:rPr>
          <w:rFonts w:eastAsia="Arial" w:cs="Arial"/>
          <w:color w:val="000000" w:themeColor="text1"/>
          <w:sz w:val="24"/>
          <w:szCs w:val="24"/>
        </w:rPr>
        <w:t>0728</w:t>
      </w:r>
      <w:r w:rsidR="00B81F03">
        <w:rPr>
          <w:rFonts w:eastAsia="Arial" w:cs="Arial"/>
          <w:color w:val="000000" w:themeColor="text1"/>
          <w:sz w:val="24"/>
          <w:szCs w:val="24"/>
        </w:rPr>
        <w:t>7</w:t>
      </w:r>
    </w:p>
    <w:p w14:paraId="7788C595" w14:textId="4F1996BD" w:rsidR="54FD6484" w:rsidRDefault="54FD6484" w:rsidP="35BFD9AE">
      <w:pPr>
        <w:pStyle w:val="Header"/>
        <w:tabs>
          <w:tab w:val="right" w:pos="9639"/>
        </w:tabs>
        <w:spacing w:line="259" w:lineRule="auto"/>
        <w:rPr>
          <w:rFonts w:eastAsia="Arial" w:cs="Arial"/>
          <w:color w:val="000000" w:themeColor="text1"/>
          <w:sz w:val="24"/>
          <w:szCs w:val="24"/>
        </w:rPr>
      </w:pPr>
      <w:r w:rsidRPr="35BFD9AE">
        <w:rPr>
          <w:rFonts w:eastAsia="Arial" w:cs="Arial"/>
          <w:bCs/>
          <w:color w:val="000000" w:themeColor="text1"/>
          <w:sz w:val="24"/>
          <w:szCs w:val="24"/>
        </w:rPr>
        <w:t>Toulouse, France, 21 – 25 August 2023</w:t>
      </w:r>
      <w:r w:rsidR="381004BE" w:rsidRPr="35BFD9AE">
        <w:rPr>
          <w:rFonts w:eastAsia="Arial" w:cs="Arial"/>
          <w:color w:val="000000" w:themeColor="text1"/>
          <w:sz w:val="24"/>
          <w:szCs w:val="24"/>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8679A15" w:rsidR="00446C3A" w:rsidRPr="00B266B0" w:rsidRDefault="00446C3A" w:rsidP="1FC11F4D">
      <w:pPr>
        <w:pStyle w:val="CRCoverPage"/>
        <w:tabs>
          <w:tab w:val="left" w:pos="1985"/>
        </w:tabs>
        <w:rPr>
          <w:rFonts w:cs="Arial"/>
          <w:b/>
          <w:bCs/>
          <w:sz w:val="24"/>
          <w:szCs w:val="24"/>
          <w:lang w:eastAsia="ja-JP"/>
        </w:rPr>
      </w:pPr>
      <w:r w:rsidRPr="35BFD9AE">
        <w:rPr>
          <w:rFonts w:cs="Arial"/>
          <w:b/>
          <w:bCs/>
          <w:sz w:val="24"/>
          <w:szCs w:val="24"/>
        </w:rPr>
        <w:t>Agenda item:</w:t>
      </w:r>
      <w:r>
        <w:tab/>
      </w:r>
      <w:r w:rsidR="00B81F03">
        <w:rPr>
          <w:rFonts w:cs="Arial"/>
          <w:b/>
          <w:bCs/>
          <w:sz w:val="24"/>
          <w:szCs w:val="24"/>
          <w:lang w:eastAsia="ja-JP"/>
        </w:rPr>
        <w:t>7</w:t>
      </w:r>
      <w:r w:rsidR="0083383F" w:rsidRPr="35BFD9AE">
        <w:rPr>
          <w:rFonts w:cs="Arial"/>
          <w:b/>
          <w:bCs/>
          <w:sz w:val="24"/>
          <w:szCs w:val="24"/>
          <w:lang w:eastAsia="ja-JP"/>
        </w:rPr>
        <w:t>.13.</w:t>
      </w:r>
      <w:r w:rsidR="00B81F03">
        <w:rPr>
          <w:rFonts w:cs="Arial"/>
          <w:b/>
          <w:bCs/>
          <w:sz w:val="24"/>
          <w:szCs w:val="24"/>
          <w:lang w:eastAsia="ja-JP"/>
        </w:rPr>
        <w:t>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656322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5D1E">
        <w:rPr>
          <w:rFonts w:ascii="Arial" w:hAnsi="Arial" w:cs="Arial"/>
          <w:b/>
          <w:bCs/>
          <w:sz w:val="24"/>
        </w:rPr>
        <w:t xml:space="preserve">MRO </w:t>
      </w:r>
      <w:r w:rsidR="001A0D0D">
        <w:rPr>
          <w:rFonts w:ascii="Arial" w:hAnsi="Arial" w:cs="Arial"/>
          <w:b/>
          <w:bCs/>
          <w:sz w:val="24"/>
        </w:rPr>
        <w:t xml:space="preserve">enhancements </w:t>
      </w:r>
      <w:r w:rsidR="00213F16">
        <w:rPr>
          <w:rFonts w:ascii="Arial" w:hAnsi="Arial" w:cs="Arial"/>
          <w:b/>
          <w:bCs/>
          <w:sz w:val="24"/>
        </w:rPr>
        <w:t xml:space="preserve">for Fast MCG recovery and </w:t>
      </w:r>
      <w:r w:rsidR="00D07B17">
        <w:rPr>
          <w:rFonts w:ascii="Arial" w:hAnsi="Arial" w:cs="Arial"/>
          <w:b/>
          <w:bCs/>
          <w:sz w:val="24"/>
        </w:rPr>
        <w:t xml:space="preserve">for </w:t>
      </w:r>
      <w:r w:rsidR="00213F16">
        <w:rPr>
          <w:rFonts w:ascii="Arial" w:hAnsi="Arial" w:cs="Arial"/>
          <w:b/>
          <w:bCs/>
          <w:sz w:val="24"/>
        </w:rPr>
        <w:t>MR-DC CPAC</w:t>
      </w:r>
    </w:p>
    <w:p w14:paraId="25F387E8" w14:textId="0059A8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AE9"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052861C" w:rsidR="009339CB" w:rsidRDefault="005B5D1E" w:rsidP="009339CB">
      <w:r>
        <w:t>The following SON aspects have been included in scope of the WID [</w:t>
      </w:r>
      <w:r w:rsidRPr="005B5D1E">
        <w:t>RP-221825</w:t>
      </w:r>
      <w:r>
        <w:t xml:space="preserve">]: </w:t>
      </w:r>
    </w:p>
    <w:p w14:paraId="43B8F5A1" w14:textId="77777777" w:rsidR="005B5D1E" w:rsidRDefault="005B5D1E" w:rsidP="00A537A5">
      <w:pPr>
        <w:spacing w:before="120" w:line="280" w:lineRule="atLeast"/>
        <w:ind w:left="284"/>
        <w:rPr>
          <w:rFonts w:eastAsia="SimSun"/>
        </w:rPr>
      </w:pPr>
      <w:r>
        <w:rPr>
          <w:rFonts w:eastAsia="SimSun"/>
        </w:rPr>
        <w:t xml:space="preserve">Support of SON/MDT enhancements for </w:t>
      </w:r>
      <w:r w:rsidRPr="00905D8B">
        <w:rPr>
          <w:rFonts w:eastAsia="SimSun"/>
        </w:rPr>
        <w:t>[RAN3, RAN2]</w:t>
      </w:r>
      <w:r>
        <w:rPr>
          <w:rFonts w:eastAsia="SimSun"/>
        </w:rPr>
        <w:t>:</w:t>
      </w:r>
    </w:p>
    <w:p w14:paraId="29B3F543" w14:textId="77777777" w:rsidR="005B5D1E" w:rsidRPr="00905D8B" w:rsidRDefault="005B5D1E" w:rsidP="00A537A5">
      <w:pPr>
        <w:pStyle w:val="ListParagraph"/>
        <w:numPr>
          <w:ilvl w:val="0"/>
          <w:numId w:val="8"/>
        </w:numPr>
        <w:spacing w:before="120" w:line="280" w:lineRule="atLeast"/>
        <w:ind w:left="1004"/>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7D4C1A9" w14:textId="77777777" w:rsidR="005B5D1E" w:rsidRPr="00A8673E" w:rsidRDefault="005B5D1E" w:rsidP="00A537A5">
      <w:pPr>
        <w:pStyle w:val="ListParagraph"/>
        <w:numPr>
          <w:ilvl w:val="0"/>
          <w:numId w:val="8"/>
        </w:numPr>
        <w:spacing w:before="120" w:line="280" w:lineRule="atLeast"/>
        <w:ind w:left="1004"/>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uccessful PScell change report</w:t>
      </w:r>
    </w:p>
    <w:p w14:paraId="381664AF" w14:textId="77777777" w:rsidR="005B5D1E" w:rsidRPr="00905D8B" w:rsidRDefault="005B5D1E" w:rsidP="00A537A5">
      <w:pPr>
        <w:pStyle w:val="ListParagraph"/>
        <w:numPr>
          <w:ilvl w:val="0"/>
          <w:numId w:val="8"/>
        </w:numPr>
        <w:spacing w:before="120" w:line="280" w:lineRule="atLeast"/>
        <w:ind w:left="1004"/>
        <w:rPr>
          <w:rFonts w:ascii="Times New Roman" w:eastAsia="SimSun" w:hAnsi="Times New Roman" w:cs="Times New Roman"/>
        </w:rPr>
      </w:pPr>
      <w:r>
        <w:rPr>
          <w:rFonts w:ascii="Times New Roman" w:hAnsi="Times New Roman" w:cs="Times New Roman" w:hint="eastAsia"/>
        </w:rPr>
        <w:t>Successful Handover Report (e.g. inter-RAT)</w:t>
      </w:r>
    </w:p>
    <w:p w14:paraId="4E2163D1" w14:textId="77777777" w:rsidR="005B5D1E" w:rsidRPr="00BB7731" w:rsidRDefault="005B5D1E" w:rsidP="00A537A5">
      <w:pPr>
        <w:pStyle w:val="ListParagraph"/>
        <w:numPr>
          <w:ilvl w:val="0"/>
          <w:numId w:val="8"/>
        </w:numPr>
        <w:spacing w:before="120" w:line="280" w:lineRule="atLeast"/>
        <w:ind w:left="1004"/>
        <w:rPr>
          <w:rFonts w:ascii="Times New Roman" w:eastAsia="SimSun" w:hAnsi="Times New Roman" w:cs="Times New Roman"/>
        </w:rPr>
      </w:pPr>
      <w:r w:rsidRPr="00BB7731">
        <w:rPr>
          <w:rFonts w:ascii="Times New Roman" w:eastAsia="SimSun" w:hAnsi="Times New Roman" w:cs="Times New Roman"/>
        </w:rPr>
        <w:t xml:space="preserve">NPN </w:t>
      </w:r>
    </w:p>
    <w:p w14:paraId="71FF2562" w14:textId="77777777" w:rsidR="005B5D1E" w:rsidRPr="00BA5F06" w:rsidRDefault="005B5D1E" w:rsidP="00A537A5">
      <w:pPr>
        <w:pStyle w:val="ListParagraph"/>
        <w:numPr>
          <w:ilvl w:val="0"/>
          <w:numId w:val="8"/>
        </w:numPr>
        <w:spacing w:before="120" w:line="280" w:lineRule="atLeast"/>
        <w:ind w:left="1004"/>
        <w:rPr>
          <w:rFonts w:ascii="Times New Roman" w:eastAsia="SimSun" w:hAnsi="Times New Roman" w:cs="Times New Roman"/>
          <w:strike/>
        </w:rPr>
      </w:pPr>
      <w:r w:rsidRPr="00905D8B">
        <w:rPr>
          <w:rFonts w:ascii="Times New Roman" w:eastAsia="SimSun" w:hAnsi="Times New Roman" w:cs="Times New Roman"/>
        </w:rPr>
        <w:t>RACH report</w:t>
      </w:r>
      <w:r>
        <w:rPr>
          <w:rFonts w:ascii="Times New Roman" w:hAnsi="Times New Roman" w:cs="Times New Roman" w:hint="eastAsia"/>
        </w:rPr>
        <w:t xml:space="preserve"> </w:t>
      </w:r>
      <w:r w:rsidRPr="00BA5F06">
        <w:rPr>
          <w:rFonts w:ascii="Times New Roman" w:hAnsi="Times New Roman" w:cs="Times New Roman" w:hint="eastAsia"/>
          <w:strike/>
        </w:rPr>
        <w:t>(F1 enhancement, RAN3)</w:t>
      </w:r>
    </w:p>
    <w:p w14:paraId="644A2659" w14:textId="77777777" w:rsidR="005B5D1E" w:rsidRPr="00FF0A05" w:rsidRDefault="005B5D1E" w:rsidP="00A537A5">
      <w:pPr>
        <w:pStyle w:val="ListParagraph"/>
        <w:numPr>
          <w:ilvl w:val="0"/>
          <w:numId w:val="8"/>
        </w:numPr>
        <w:spacing w:before="120" w:line="280" w:lineRule="atLeast"/>
        <w:ind w:left="1004"/>
        <w:rPr>
          <w:rFonts w:ascii="Times New Roman" w:eastAsia="SimSun" w:hAnsi="Times New Roman" w:cs="Times New Roman"/>
        </w:rPr>
      </w:pPr>
      <w:r w:rsidRPr="00905D8B">
        <w:rPr>
          <w:rFonts w:ascii="Times New Roman" w:eastAsia="SimSun" w:hAnsi="Times New Roman" w:cs="Times New Roman"/>
        </w:rPr>
        <w:t>fast MCG recovery</w:t>
      </w:r>
    </w:p>
    <w:p w14:paraId="0BAE0704" w14:textId="1E9B5F0A" w:rsidR="005B5D1E" w:rsidRPr="00905D8B" w:rsidRDefault="005B5D1E" w:rsidP="00A537A5">
      <w:pPr>
        <w:pStyle w:val="ListParagraph"/>
        <w:numPr>
          <w:ilvl w:val="0"/>
          <w:numId w:val="8"/>
        </w:numPr>
        <w:spacing w:before="120" w:line="280" w:lineRule="atLeast"/>
        <w:ind w:left="1004"/>
        <w:rPr>
          <w:rFonts w:ascii="Times New Roman" w:eastAsia="SimSun" w:hAnsi="Times New Roman" w:cs="Times New Roman"/>
        </w:rPr>
      </w:pPr>
      <w:r>
        <w:rPr>
          <w:rFonts w:ascii="Times New Roman" w:hAnsi="Times New Roman" w:cs="Times New Roman" w:hint="eastAsia"/>
        </w:rPr>
        <w:t>NR-U (MRO and UL MLB)</w:t>
      </w:r>
    </w:p>
    <w:p w14:paraId="2F9BF648" w14:textId="3990FD84" w:rsidR="00CD6E7E" w:rsidRPr="00CD6E7E" w:rsidRDefault="005B5D1E" w:rsidP="005B5D1E">
      <w:pPr>
        <w:rPr>
          <w:lang w:val="en-US"/>
        </w:rPr>
      </w:pPr>
      <w:r w:rsidRPr="731745FB">
        <w:rPr>
          <w:lang w:val="en-US"/>
        </w:rPr>
        <w:t>In this contribution we will focus on MRO aspects for fast MCG recovery</w:t>
      </w:r>
      <w:r w:rsidR="7390907A" w:rsidRPr="731745FB">
        <w:rPr>
          <w:lang w:val="en-US"/>
        </w:rPr>
        <w:t xml:space="preserve"> and CPAC</w:t>
      </w:r>
      <w:r w:rsidR="3EB0CCF6" w:rsidRPr="731745FB">
        <w:rPr>
          <w:lang w:val="en-US"/>
        </w:rPr>
        <w:t xml:space="preserve">. </w:t>
      </w:r>
    </w:p>
    <w:p w14:paraId="30F6E0E8" w14:textId="6DCF95C4" w:rsidR="3EB0CCF6" w:rsidRDefault="3EB0CCF6" w:rsidP="731745FB">
      <w:pPr>
        <w:rPr>
          <w:lang w:val="en-US"/>
        </w:rPr>
      </w:pPr>
      <w:r w:rsidRPr="731745FB">
        <w:rPr>
          <w:lang w:val="en-US"/>
        </w:rPr>
        <w:t xml:space="preserve">During RAN2#120 and RAN2#122 the </w:t>
      </w:r>
      <w:r w:rsidR="374F2C04" w:rsidRPr="731745FB">
        <w:rPr>
          <w:lang w:val="en-US"/>
        </w:rPr>
        <w:t>following</w:t>
      </w:r>
      <w:r w:rsidRPr="731745FB">
        <w:rPr>
          <w:lang w:val="en-US"/>
        </w:rPr>
        <w:t xml:space="preserve"> scenarios have been agreed to be supported</w:t>
      </w:r>
      <w:r w:rsidR="36430242" w:rsidRPr="731745FB">
        <w:rPr>
          <w:lang w:val="en-US"/>
        </w:rPr>
        <w:t xml:space="preserve"> for Fast MCG recovery</w:t>
      </w:r>
      <w:r w:rsidRPr="731745FB">
        <w:rPr>
          <w:lang w:val="en-US"/>
        </w:rPr>
        <w:t>:</w:t>
      </w:r>
    </w:p>
    <w:p w14:paraId="4C17B333" w14:textId="3CE851BC" w:rsidR="3EB0CCF6" w:rsidRDefault="3EB0CCF6" w:rsidP="731745FB">
      <w:pPr>
        <w:spacing w:after="160" w:line="259" w:lineRule="auto"/>
        <w:ind w:left="720"/>
        <w:rPr>
          <w:lang w:val="en-US"/>
        </w:rPr>
      </w:pPr>
      <w:r w:rsidRPr="731745FB">
        <w:rPr>
          <w:lang w:val="en-US"/>
        </w:rPr>
        <w:t>a.</w:t>
      </w:r>
      <w:r w:rsidRPr="731745FB">
        <w:rPr>
          <w:rFonts w:ascii="Calibri" w:eastAsia="Calibri" w:hAnsi="Calibri" w:cs="Calibri"/>
          <w:color w:val="000000" w:themeColor="text1"/>
          <w:sz w:val="22"/>
          <w:szCs w:val="22"/>
          <w:lang w:val="en-US"/>
        </w:rPr>
        <w:t xml:space="preserve">   </w:t>
      </w:r>
      <w:r w:rsidRPr="731745FB">
        <w:rPr>
          <w:lang w:val="en-US"/>
        </w:rPr>
        <w:t xml:space="preserve">T316 expiry  </w:t>
      </w:r>
    </w:p>
    <w:p w14:paraId="6589CEF1" w14:textId="12843586" w:rsidR="3EB0CCF6" w:rsidRDefault="3EB0CCF6" w:rsidP="731745FB">
      <w:pPr>
        <w:spacing w:after="160" w:line="259" w:lineRule="auto"/>
        <w:ind w:left="720"/>
        <w:rPr>
          <w:lang w:val="en-US"/>
        </w:rPr>
      </w:pPr>
      <w:r w:rsidRPr="731745FB">
        <w:rPr>
          <w:lang w:val="en-US"/>
        </w:rPr>
        <w:t>b.   SCG failure/deactivation during fast MCG recovery (i.e., running of T316). The “upon fast MCG recovery case” is FFS.</w:t>
      </w:r>
    </w:p>
    <w:p w14:paraId="2D5CFF5F" w14:textId="579CE21D" w:rsidR="3EB0CCF6" w:rsidRDefault="3EB0CCF6" w:rsidP="731745FB">
      <w:pPr>
        <w:spacing w:after="160" w:line="259" w:lineRule="auto"/>
        <w:ind w:left="720"/>
        <w:rPr>
          <w:lang w:val="en-US"/>
        </w:rPr>
      </w:pPr>
      <w:r w:rsidRPr="731745FB">
        <w:rPr>
          <w:lang w:val="en-US"/>
        </w:rPr>
        <w:t>c. near failure scenario</w:t>
      </w:r>
    </w:p>
    <w:p w14:paraId="654C547D" w14:textId="1FFC0D92" w:rsidR="3EB0CCF6" w:rsidRDefault="3EB0CCF6" w:rsidP="731745FB">
      <w:pPr>
        <w:spacing w:after="160" w:line="259" w:lineRule="auto"/>
        <w:ind w:left="720"/>
        <w:rPr>
          <w:rFonts w:ascii="Calibri" w:eastAsia="Calibri" w:hAnsi="Calibri" w:cs="Calibri"/>
          <w:sz w:val="22"/>
          <w:szCs w:val="22"/>
          <w:lang w:val="en-US"/>
        </w:rPr>
      </w:pPr>
      <w:r w:rsidRPr="731745FB">
        <w:rPr>
          <w:lang w:val="en-US"/>
        </w:rPr>
        <w:t>f1.  SCG fails or is deactivated before the UE sends the MCGFailureInformation. FFS RAN2 impact</w:t>
      </w:r>
      <w:r w:rsidRPr="731745FB">
        <w:rPr>
          <w:rFonts w:ascii="Calibri" w:eastAsia="Calibri" w:hAnsi="Calibri" w:cs="Calibri"/>
          <w:color w:val="000000" w:themeColor="text1"/>
          <w:sz w:val="22"/>
          <w:szCs w:val="22"/>
          <w:lang w:val="en-US"/>
        </w:rPr>
        <w:t>.</w:t>
      </w:r>
    </w:p>
    <w:p w14:paraId="239E3FF8" w14:textId="57D865BA" w:rsidR="005B5D1E" w:rsidRDefault="00213F16" w:rsidP="005B5D1E">
      <w:pPr>
        <w:pStyle w:val="Heading1"/>
      </w:pPr>
      <w:r>
        <w:t>2</w:t>
      </w:r>
      <w:r w:rsidR="00834646">
        <w:tab/>
      </w:r>
      <w:r w:rsidR="005B5D1E" w:rsidRPr="005B5D1E">
        <w:t>MRO for Fast MCG recovery</w:t>
      </w:r>
    </w:p>
    <w:p w14:paraId="7A2CDFB2" w14:textId="5CBFF089" w:rsidR="00CD6E7E" w:rsidRDefault="00CD6E7E" w:rsidP="00CD6E7E">
      <w:r w:rsidRPr="0079217D">
        <w:t>The fast MCG link recovery feature introduced in Rel-16 aims to decrease the connection interruption time in case of a</w:t>
      </w:r>
      <w:r w:rsidR="00845894">
        <w:t>m</w:t>
      </w:r>
      <w:r w:rsidRPr="0079217D">
        <w:t xml:space="preserve"> MCG radio link failure (RLF). By utilizing the SCG connectivity, the interruption time caused by the MCG RLF can be reduced to a typical handover interruption time.</w:t>
      </w:r>
      <w:r w:rsidRPr="00214F87">
        <w:t xml:space="preserve"> </w:t>
      </w:r>
      <w:r w:rsidRPr="005D2674">
        <w:t>For instance, system information does not need to be read from the target MN, a contention-free random access can be used, and the bearers and the SN do not need to be set up from the scratch. In other words, fast MCG link recovery procedure has much lower signalling overhead and interruption time compared to re-establishment.</w:t>
      </w:r>
      <w:r>
        <w:t xml:space="preserve"> </w:t>
      </w:r>
    </w:p>
    <w:p w14:paraId="268EB869" w14:textId="33B4B4D4" w:rsidR="00CD6E7E" w:rsidRDefault="00CD6E7E" w:rsidP="00CD6E7E">
      <w:r>
        <w:t>A prerequisite for the fast MCG link recovery is that the SCG is not suspended, so that it can be used for the MCG failure reporting and consequent signaling from the MN to the UE.</w:t>
      </w:r>
      <w:r w:rsidR="4381300C">
        <w:t xml:space="preserve"> </w:t>
      </w:r>
    </w:p>
    <w:p w14:paraId="4C455AA7" w14:textId="4017DF5D" w:rsidR="00CD6E7E" w:rsidRDefault="00CD6E7E" w:rsidP="00CD6E7E">
      <w:r>
        <w:t xml:space="preserve">To this end, the UE in </w:t>
      </w:r>
      <w:r w:rsidR="1A9C5106">
        <w:t>dual connectivity</w:t>
      </w:r>
      <w:r>
        <w:t xml:space="preserve">, if configured with T316 timer and when the SCG is not suspended, does not trigger RRC re-establishment upon detecting an RLF of the MCG. Instead, the UE suspends the MCG transmissions of all bearers, starts T316 timer and prepares an MCGFailureInformation message, containing the reason for the failure plus any available measurements at the time of the failure, in order to help the network </w:t>
      </w:r>
      <w:r w:rsidR="001E11CC">
        <w:t xml:space="preserve">to </w:t>
      </w:r>
      <w:r>
        <w:t>take the appropriate action. The SN forwards this information to the MN and the MN can use the SN link to send instructions to the UE about subsequent action. The action may typically be a reconfiguration to change the Primary Cell of the UE to a better cell to restore the MCG connectivity</w:t>
      </w:r>
      <w:r w:rsidR="001E11CC">
        <w:t>.</w:t>
      </w:r>
      <w:r>
        <w:t xml:space="preserve"> Alternatively, if no suitable target cell is determined (for instance) the network may send an RRC release message to the UE to release the connection. If the UE receives these instructions before T316 runs out, it will apply them, otherwise it will go to idle and attempt re-establishment.</w:t>
      </w:r>
    </w:p>
    <w:p w14:paraId="1BB38F96" w14:textId="04E1FD02" w:rsidR="00CD6E7E" w:rsidRDefault="00CD6E7E" w:rsidP="00CD6E7E">
      <w:r>
        <w:t>The success probability and gain delivered by the feature are highly depended however on having a correct setting of T316, i.e.</w:t>
      </w:r>
      <w:r w:rsidR="001218EA">
        <w:t>,</w:t>
      </w:r>
      <w:r>
        <w:t xml:space="preserve"> </w:t>
      </w:r>
      <w:r w:rsidRPr="005D2674">
        <w:t xml:space="preserve">long enough that the UE has the maximum chances of receiving the command from the MN but short enough that it is not wasting time waiting for a message that will not arrive. </w:t>
      </w:r>
      <w:r>
        <w:t xml:space="preserve"> It is important to note that the optimal T316 setting may be different across UEs, topology, UE speed, etc.</w:t>
      </w:r>
    </w:p>
    <w:p w14:paraId="52983BF1" w14:textId="03788E8E" w:rsidR="00CD6E7E" w:rsidRPr="005B6D95" w:rsidRDefault="00CD6E7E" w:rsidP="00CD6E7E">
      <w:pPr>
        <w:rPr>
          <w:b/>
          <w:bCs/>
        </w:rPr>
      </w:pPr>
      <w:r w:rsidRPr="005B6D95">
        <w:rPr>
          <w:b/>
          <w:bCs/>
        </w:rPr>
        <w:t xml:space="preserve">Observation </w:t>
      </w:r>
      <w:r w:rsidR="00213F16">
        <w:rPr>
          <w:b/>
          <w:bCs/>
        </w:rPr>
        <w:t>1</w:t>
      </w:r>
      <w:r w:rsidRPr="005B6D95">
        <w:rPr>
          <w:b/>
          <w:bCs/>
        </w:rPr>
        <w:t xml:space="preserve">: An adequate T316 setting is critical to assuring fast MCG recovery is successful and delivers the expected gains in terms of interruption time reduction. </w:t>
      </w:r>
    </w:p>
    <w:p w14:paraId="35406D36" w14:textId="6DF4A044" w:rsidR="00CD6E7E" w:rsidRDefault="00CD6E7E" w:rsidP="00CD6E7E">
      <w:r>
        <w:t>In certain cases, f</w:t>
      </w:r>
      <w:r w:rsidRPr="005D2674">
        <w:t>ast MCG link recovery may not be successful.</w:t>
      </w:r>
      <w:r>
        <w:t xml:space="preserve"> For example, the </w:t>
      </w:r>
      <w:r w:rsidRPr="005D2674">
        <w:t xml:space="preserve">SN may be unable to deliver the command to the UE </w:t>
      </w:r>
      <w:r w:rsidR="00683ACE">
        <w:t xml:space="preserve">due to </w:t>
      </w:r>
      <w:r w:rsidRPr="005D2674">
        <w:t xml:space="preserve">the link quality between the SN and UE is already bad and the message cannot be delivered despite T316 still running in the UE. </w:t>
      </w:r>
      <w:r>
        <w:t>In such cases, i</w:t>
      </w:r>
      <w:r w:rsidRPr="005D2674">
        <w:t xml:space="preserve">t </w:t>
      </w:r>
      <w:r>
        <w:t>would be better</w:t>
      </w:r>
      <w:r w:rsidRPr="005D2674">
        <w:t xml:space="preserve"> to stop fast MCG recovery as soon as it is determined that a recovery is not possible or the recovery will fail, in order not to further increase the interruption time. </w:t>
      </w:r>
    </w:p>
    <w:p w14:paraId="03AA703C" w14:textId="0E48A884" w:rsidR="00CD6E7E" w:rsidRPr="005B6D95" w:rsidRDefault="00CD6E7E" w:rsidP="00CD6E7E">
      <w:pPr>
        <w:rPr>
          <w:b/>
          <w:bCs/>
        </w:rPr>
      </w:pPr>
      <w:r w:rsidRPr="005B6D95">
        <w:rPr>
          <w:b/>
          <w:bCs/>
        </w:rPr>
        <w:t xml:space="preserve">Observation </w:t>
      </w:r>
      <w:r w:rsidR="00213F16">
        <w:rPr>
          <w:b/>
          <w:bCs/>
        </w:rPr>
        <w:t>2</w:t>
      </w:r>
      <w:r w:rsidRPr="005B6D95">
        <w:rPr>
          <w:b/>
          <w:bCs/>
        </w:rPr>
        <w:t xml:space="preserve">: It </w:t>
      </w:r>
      <w:r w:rsidR="00683ACE">
        <w:rPr>
          <w:b/>
          <w:bCs/>
        </w:rPr>
        <w:t>would be</w:t>
      </w:r>
      <w:r w:rsidRPr="005B6D95">
        <w:rPr>
          <w:b/>
          <w:bCs/>
        </w:rPr>
        <w:t xml:space="preserve"> beneficial to stop fast MCG recovery if it has been determined that the procedure cannot be completed successfully. </w:t>
      </w:r>
    </w:p>
    <w:p w14:paraId="3CA06971" w14:textId="32D19E08" w:rsidR="00CD6E7E" w:rsidRDefault="00CD6E7E" w:rsidP="00CD6E7E">
      <w:r>
        <w:t xml:space="preserve">Given the observations above, we propose that T316 optimization </w:t>
      </w:r>
      <w:r w:rsidR="69941FF1">
        <w:t xml:space="preserve">is </w:t>
      </w:r>
      <w:r>
        <w:t>investigated in RAN2 as part of the work item.</w:t>
      </w:r>
    </w:p>
    <w:p w14:paraId="70F9DE01" w14:textId="7B50CBC0" w:rsidR="00CD6E7E" w:rsidRDefault="00CD6E7E" w:rsidP="731745FB">
      <w:pPr>
        <w:rPr>
          <w:b/>
          <w:bCs/>
        </w:rPr>
      </w:pPr>
      <w:r w:rsidRPr="731745FB">
        <w:rPr>
          <w:b/>
          <w:bCs/>
        </w:rPr>
        <w:t xml:space="preserve">Proposal </w:t>
      </w:r>
      <w:r w:rsidR="00213F16" w:rsidRPr="731745FB">
        <w:rPr>
          <w:b/>
          <w:bCs/>
        </w:rPr>
        <w:t>1</w:t>
      </w:r>
      <w:r>
        <w:t xml:space="preserve">: </w:t>
      </w:r>
      <w:r w:rsidRPr="731745FB">
        <w:rPr>
          <w:b/>
          <w:bCs/>
        </w:rPr>
        <w:t xml:space="preserve">RAN2 to investigate </w:t>
      </w:r>
      <w:r w:rsidR="7C43B0FB" w:rsidRPr="731745FB">
        <w:rPr>
          <w:b/>
          <w:bCs/>
        </w:rPr>
        <w:t xml:space="preserve">means for </w:t>
      </w:r>
      <w:r w:rsidRPr="731745FB">
        <w:rPr>
          <w:b/>
          <w:bCs/>
        </w:rPr>
        <w:t>T316 optimization.</w:t>
      </w:r>
    </w:p>
    <w:p w14:paraId="2D453094" w14:textId="7122115B" w:rsidR="005B6D95" w:rsidRDefault="005B6D95" w:rsidP="00CD6E7E">
      <w:r>
        <w:t xml:space="preserve">As part of the fast MCG recovery, the MN can indicate to the UE either to perform HO to a </w:t>
      </w:r>
      <w:r w:rsidR="00041FAD">
        <w:t>neighbour cell (HO command is received) or to go to idle mode (RRC release command is received).</w:t>
      </w:r>
    </w:p>
    <w:p w14:paraId="5EB4A5E6" w14:textId="163F1E7F" w:rsidR="00041FAD" w:rsidRDefault="00041FAD" w:rsidP="00CD6E7E">
      <w:r>
        <w:t xml:space="preserve">In both cases, logging the elapsed T316 value at the moment </w:t>
      </w:r>
      <w:r w:rsidR="00FF1B71">
        <w:t xml:space="preserve">of </w:t>
      </w:r>
      <w:r>
        <w:t>receiving the instruction from the MN, can be used by the network to assess how long the recovery took. Statical analysis based on many such reports could indicate an average duration and aid in better parametrization of T316.</w:t>
      </w:r>
    </w:p>
    <w:p w14:paraId="0B2BFE90" w14:textId="18FB0FB9" w:rsidR="00CD6E7E" w:rsidRDefault="00041FAD" w:rsidP="00CD6E7E">
      <w:r>
        <w:t>In the first case</w:t>
      </w:r>
      <w:r w:rsidR="005B6D95">
        <w:t>,</w:t>
      </w:r>
      <w:r w:rsidR="10BF3A5B">
        <w:t xml:space="preserve"> that corresponds to near failure scenario c), </w:t>
      </w:r>
      <w:r w:rsidR="00CD6E7E">
        <w:t>the elapsed T316 value at the moment when the UE receives the HO command from the MN via the SN link</w:t>
      </w:r>
      <w:r w:rsidR="005B6D95">
        <w:t xml:space="preserve"> could be logged</w:t>
      </w:r>
      <w:r>
        <w:t xml:space="preserve"> in the SHR.</w:t>
      </w:r>
    </w:p>
    <w:p w14:paraId="63E10813" w14:textId="4264AA54" w:rsidR="005B6D95" w:rsidRDefault="005B6D95" w:rsidP="00CD6E7E">
      <w:pPr>
        <w:rPr>
          <w:b/>
          <w:bCs/>
        </w:rPr>
      </w:pPr>
      <w:r w:rsidRPr="005B6D95">
        <w:rPr>
          <w:b/>
          <w:bCs/>
        </w:rPr>
        <w:t xml:space="preserve">Proposal </w:t>
      </w:r>
      <w:r w:rsidR="00213F16">
        <w:rPr>
          <w:b/>
          <w:bCs/>
        </w:rPr>
        <w:t>2</w:t>
      </w:r>
      <w:r w:rsidRPr="005B6D95">
        <w:rPr>
          <w:b/>
          <w:bCs/>
        </w:rPr>
        <w:t xml:space="preserve">: </w:t>
      </w:r>
      <w:r>
        <w:rPr>
          <w:b/>
          <w:bCs/>
        </w:rPr>
        <w:t xml:space="preserve">The UE logs the elapsed T316 timer value at the moment </w:t>
      </w:r>
      <w:r w:rsidR="001A51A1">
        <w:rPr>
          <w:b/>
          <w:bCs/>
        </w:rPr>
        <w:t xml:space="preserve">when </w:t>
      </w:r>
      <w:r>
        <w:rPr>
          <w:b/>
          <w:bCs/>
        </w:rPr>
        <w:t xml:space="preserve">it </w:t>
      </w:r>
      <w:r w:rsidR="006F42FA">
        <w:rPr>
          <w:b/>
          <w:bCs/>
        </w:rPr>
        <w:t xml:space="preserve">receives </w:t>
      </w:r>
      <w:r>
        <w:rPr>
          <w:b/>
          <w:bCs/>
        </w:rPr>
        <w:t>the HO command from the MN</w:t>
      </w:r>
      <w:r w:rsidR="00041FAD">
        <w:rPr>
          <w:b/>
          <w:bCs/>
        </w:rPr>
        <w:t xml:space="preserve"> in the SHR</w:t>
      </w:r>
      <w:r>
        <w:rPr>
          <w:b/>
          <w:bCs/>
        </w:rPr>
        <w:t xml:space="preserve">. </w:t>
      </w:r>
    </w:p>
    <w:p w14:paraId="729ABF8F" w14:textId="0CF29DC0" w:rsidR="005B6D95" w:rsidRPr="005B6D95" w:rsidRDefault="005B6D95" w:rsidP="00CD6E7E">
      <w:r w:rsidRPr="005B6D95">
        <w:t>Additionally,</w:t>
      </w:r>
      <w:r w:rsidR="004A0AE9">
        <w:t xml:space="preserve"> </w:t>
      </w:r>
      <w:r>
        <w:t>the triggering condition for generating such an SHR report could be the start of timer T316. T</w:t>
      </w:r>
      <w:r w:rsidRPr="005B6D95">
        <w:t xml:space="preserve">he UE could include in the SHR also an indication that the HO it performed was part of the fast MCG recovery procedure. </w:t>
      </w:r>
    </w:p>
    <w:p w14:paraId="525A87FF" w14:textId="2AA1D024" w:rsidR="005B6D95" w:rsidRDefault="005B6D95" w:rsidP="00CD6E7E">
      <w:pPr>
        <w:rPr>
          <w:b/>
          <w:bCs/>
        </w:rPr>
      </w:pPr>
      <w:r>
        <w:rPr>
          <w:b/>
          <w:bCs/>
        </w:rPr>
        <w:t xml:space="preserve">Proposal </w:t>
      </w:r>
      <w:r w:rsidR="00213F16">
        <w:rPr>
          <w:b/>
          <w:bCs/>
        </w:rPr>
        <w:t>3</w:t>
      </w:r>
      <w:r>
        <w:rPr>
          <w:b/>
          <w:bCs/>
        </w:rPr>
        <w:t>: Th</w:t>
      </w:r>
      <w:r w:rsidR="00041FAD">
        <w:rPr>
          <w:b/>
          <w:bCs/>
        </w:rPr>
        <w:t>e triggering condition for logging the SHR in the case of the fast MCG recovery can be the start of T316.</w:t>
      </w:r>
    </w:p>
    <w:p w14:paraId="0DFFC7C5" w14:textId="3E73DECA" w:rsidR="005B6D95" w:rsidRDefault="005B6D95" w:rsidP="00CD6E7E">
      <w:pPr>
        <w:rPr>
          <w:b/>
          <w:bCs/>
        </w:rPr>
      </w:pPr>
      <w:r w:rsidRPr="138275FD">
        <w:rPr>
          <w:b/>
          <w:bCs/>
        </w:rPr>
        <w:t xml:space="preserve">Proposal </w:t>
      </w:r>
      <w:r w:rsidR="00213F16" w:rsidRPr="138275FD">
        <w:rPr>
          <w:b/>
          <w:bCs/>
        </w:rPr>
        <w:t>4</w:t>
      </w:r>
      <w:r w:rsidRPr="138275FD">
        <w:rPr>
          <w:b/>
          <w:bCs/>
        </w:rPr>
        <w:t>:</w:t>
      </w:r>
      <w:r w:rsidR="00041FAD" w:rsidRPr="138275FD">
        <w:rPr>
          <w:b/>
          <w:bCs/>
        </w:rPr>
        <w:t xml:space="preserve"> The SHR can include an indication that HO was part of the fast MCG recovery</w:t>
      </w:r>
      <w:r w:rsidR="6DED181D" w:rsidRPr="138275FD">
        <w:rPr>
          <w:b/>
          <w:bCs/>
        </w:rPr>
        <w:t xml:space="preserve"> procedure</w:t>
      </w:r>
      <w:r w:rsidR="00041FAD" w:rsidRPr="138275FD">
        <w:rPr>
          <w:b/>
          <w:bCs/>
        </w:rPr>
        <w:t xml:space="preserve">. </w:t>
      </w:r>
    </w:p>
    <w:p w14:paraId="244CA1CE" w14:textId="3A73B5AE" w:rsidR="005B6D95" w:rsidRDefault="00041FAD" w:rsidP="00CD6E7E">
      <w:r>
        <w:t xml:space="preserve">In the </w:t>
      </w:r>
      <w:r w:rsidR="465ECCC4">
        <w:t xml:space="preserve">second </w:t>
      </w:r>
      <w:r>
        <w:t>case</w:t>
      </w:r>
      <w:r w:rsidR="41ECCCAF">
        <w:t>,</w:t>
      </w:r>
      <w:r w:rsidR="00F30F4D">
        <w:t xml:space="preserve"> when</w:t>
      </w:r>
      <w:r>
        <w:t xml:space="preserve"> the UE go</w:t>
      </w:r>
      <w:r w:rsidR="00F30F4D">
        <w:t>es</w:t>
      </w:r>
      <w:r>
        <w:t xml:space="preserve"> to idle and attempt re-establishment, it is most natural to keep the available RLF report generated by the UE and additionally log the elapsed T316 value.</w:t>
      </w:r>
      <w:r w:rsidR="472ADE2E">
        <w:t xml:space="preserve"> The same applies to the case where a HO command was received from MN but the HO to the new cell was unsuccessful.</w:t>
      </w:r>
    </w:p>
    <w:p w14:paraId="23D64B5F" w14:textId="71C61B87" w:rsidR="00041FAD" w:rsidRDefault="00041FAD" w:rsidP="00CD6E7E">
      <w:pPr>
        <w:rPr>
          <w:b/>
          <w:bCs/>
        </w:rPr>
      </w:pPr>
      <w:r w:rsidRPr="00041FAD">
        <w:rPr>
          <w:b/>
          <w:bCs/>
        </w:rPr>
        <w:t xml:space="preserve">Proposal </w:t>
      </w:r>
      <w:r w:rsidR="00213F16">
        <w:rPr>
          <w:b/>
          <w:bCs/>
        </w:rPr>
        <w:t>5</w:t>
      </w:r>
      <w:r w:rsidRPr="00041FAD">
        <w:rPr>
          <w:b/>
          <w:bCs/>
        </w:rPr>
        <w:t xml:space="preserve">: In case the MN instructed the UE to release the connection, the UE does not delete the RLF report and adds the elapsed T316 timer value at the moment </w:t>
      </w:r>
      <w:r w:rsidR="00B65AEC">
        <w:rPr>
          <w:b/>
          <w:bCs/>
        </w:rPr>
        <w:t xml:space="preserve">when </w:t>
      </w:r>
      <w:r w:rsidRPr="00041FAD">
        <w:rPr>
          <w:b/>
          <w:bCs/>
        </w:rPr>
        <w:t>it received the release command from the MN.</w:t>
      </w:r>
    </w:p>
    <w:p w14:paraId="0C4B45AE" w14:textId="730D9EBB" w:rsidR="00041FAD" w:rsidRPr="00041FAD" w:rsidRDefault="00041FAD" w:rsidP="00CD6E7E">
      <w:pPr>
        <w:rPr>
          <w:b/>
          <w:bCs/>
        </w:rPr>
      </w:pPr>
      <w:r w:rsidRPr="2BD5655C">
        <w:rPr>
          <w:b/>
          <w:bCs/>
        </w:rPr>
        <w:t xml:space="preserve">Proposal </w:t>
      </w:r>
      <w:r w:rsidR="00213F16" w:rsidRPr="2BD5655C">
        <w:rPr>
          <w:b/>
          <w:bCs/>
        </w:rPr>
        <w:t>6</w:t>
      </w:r>
      <w:r w:rsidRPr="2BD5655C">
        <w:rPr>
          <w:b/>
          <w:bCs/>
        </w:rPr>
        <w:t xml:space="preserve">: </w:t>
      </w:r>
      <w:r w:rsidR="00FF1B71" w:rsidRPr="2BD5655C">
        <w:rPr>
          <w:b/>
          <w:bCs/>
        </w:rPr>
        <w:t xml:space="preserve">An </w:t>
      </w:r>
      <w:r w:rsidRPr="2BD5655C">
        <w:rPr>
          <w:b/>
          <w:bCs/>
        </w:rPr>
        <w:t>additional cause value can be added to the RLF report, e.g.</w:t>
      </w:r>
      <w:r w:rsidR="005730E4" w:rsidRPr="2BD5655C">
        <w:rPr>
          <w:b/>
          <w:bCs/>
        </w:rPr>
        <w:t>,</w:t>
      </w:r>
      <w:r w:rsidRPr="2BD5655C">
        <w:rPr>
          <w:b/>
          <w:bCs/>
        </w:rPr>
        <w:t xml:space="preserve"> RRC release command. </w:t>
      </w:r>
    </w:p>
    <w:p w14:paraId="66A0557F" w14:textId="44A62BE5" w:rsidR="43B3CF9F" w:rsidRDefault="43B3CF9F" w:rsidP="2BD5655C">
      <w:pPr>
        <w:rPr>
          <w:b/>
          <w:bCs/>
        </w:rPr>
      </w:pPr>
      <w:r>
        <w:t xml:space="preserve">We believe that scenario f1 can likely be detected by the network. If the UE is configured with fast MCG recovery and MCGFailureInformation can not be successfully sent to MN due to SN failure or deactivation, UE will re-establish after T316 has expired. An RLF report will also be generated and sent back to the MN. Between knowing the UE configuration with fast MCG recovery, the status of the SN and additional information already agreed to be logged in RAN3 (cause of the fast MCG recovery failure (at least T316 expiry, SCG failure) and also, if the problem is SCG failure, the SCG failure type (at least t310-Expiry, randomAccessProblem, rlc-MaxNumRetx)), the MN has all the information it needs for proper root cause analysis. </w:t>
      </w:r>
      <w:r w:rsidRPr="2BD5655C">
        <w:rPr>
          <w:b/>
          <w:bCs/>
        </w:rPr>
        <w:t xml:space="preserve"> </w:t>
      </w:r>
    </w:p>
    <w:p w14:paraId="63DB6283" w14:textId="77777777" w:rsidR="00B2309C" w:rsidRDefault="00B2309C" w:rsidP="00B2309C">
      <w:pPr>
        <w:rPr>
          <w:b/>
          <w:bCs/>
        </w:rPr>
      </w:pPr>
      <w:r w:rsidRPr="2BD5655C">
        <w:rPr>
          <w:b/>
          <w:bCs/>
        </w:rPr>
        <w:t>Observation 3: Case f1 can be detected by the MN even for pre-Rel</w:t>
      </w:r>
      <w:r>
        <w:rPr>
          <w:b/>
          <w:bCs/>
        </w:rPr>
        <w:t>-</w:t>
      </w:r>
      <w:r w:rsidRPr="2BD5655C">
        <w:rPr>
          <w:b/>
          <w:bCs/>
        </w:rPr>
        <w:t>18 UEs based on existing mechanisms.</w:t>
      </w:r>
    </w:p>
    <w:p w14:paraId="7D7CD2F3" w14:textId="2A404321" w:rsidR="00683ACE" w:rsidRPr="00041FAD" w:rsidRDefault="00683ACE" w:rsidP="00683ACE">
      <w:pPr>
        <w:rPr>
          <w:b/>
          <w:bCs/>
        </w:rPr>
      </w:pPr>
      <w:r w:rsidRPr="15D2CB91">
        <w:rPr>
          <w:b/>
          <w:bCs/>
        </w:rPr>
        <w:t xml:space="preserve">Proposal </w:t>
      </w:r>
      <w:r w:rsidR="009A2F95">
        <w:rPr>
          <w:b/>
          <w:bCs/>
        </w:rPr>
        <w:t>7</w:t>
      </w:r>
      <w:r w:rsidRPr="15D2CB91">
        <w:rPr>
          <w:b/>
          <w:bCs/>
        </w:rPr>
        <w:t xml:space="preserve">: No new report trigger or parameter is introduced to support the detection of f1. </w:t>
      </w:r>
    </w:p>
    <w:p w14:paraId="32B030EC" w14:textId="6F6C0E8B" w:rsidR="005B5D1E" w:rsidRPr="005B5D1E" w:rsidRDefault="00213F16" w:rsidP="005B5D1E">
      <w:pPr>
        <w:pStyle w:val="Heading1"/>
      </w:pPr>
      <w:r>
        <w:t>3</w:t>
      </w:r>
      <w:r w:rsidR="004D22D4">
        <w:tab/>
      </w:r>
      <w:r w:rsidR="005B5D1E">
        <w:t xml:space="preserve">MRO for MR-DC </w:t>
      </w:r>
      <w:r w:rsidR="00F55577">
        <w:t xml:space="preserve">Intra-SN </w:t>
      </w:r>
      <w:r w:rsidR="005B5D1E">
        <w:t>CPC</w:t>
      </w:r>
    </w:p>
    <w:p w14:paraId="04ABDB0B" w14:textId="7F5550D2" w:rsidR="00112E04" w:rsidRDefault="00112E04" w:rsidP="00112E04">
      <w:pPr>
        <w:pStyle w:val="Heading2"/>
        <w:ind w:left="1" w:hanging="1"/>
        <w:rPr>
          <w:rFonts w:ascii="Times New Roman" w:hAnsi="Times New Roman"/>
          <w:sz w:val="20"/>
        </w:rPr>
      </w:pPr>
      <w:r>
        <w:rPr>
          <w:rFonts w:ascii="Times New Roman" w:hAnsi="Times New Roman"/>
          <w:sz w:val="20"/>
        </w:rPr>
        <w:t xml:space="preserve">Upon detection of SCG failure, the UE sends </w:t>
      </w:r>
      <w:r w:rsidRPr="00213F16">
        <w:rPr>
          <w:rFonts w:ascii="Times New Roman" w:hAnsi="Times New Roman"/>
          <w:i/>
          <w:iCs/>
          <w:sz w:val="20"/>
        </w:rPr>
        <w:t>SCGFailureInformation</w:t>
      </w:r>
      <w:r>
        <w:rPr>
          <w:rFonts w:ascii="Times New Roman" w:hAnsi="Times New Roman"/>
          <w:sz w:val="20"/>
        </w:rPr>
        <w:t xml:space="preserve"> message to inform MN about S-RLF. It is up to MN implementation whether to forward the received SCG failure information to the source SN</w:t>
      </w:r>
      <w:r w:rsidR="00DA5F78">
        <w:rPr>
          <w:rFonts w:ascii="Times New Roman" w:hAnsi="Times New Roman"/>
          <w:sz w:val="20"/>
        </w:rPr>
        <w:t xml:space="preserve"> using MN-initiated SN Modification procedure.</w:t>
      </w:r>
    </w:p>
    <w:p w14:paraId="288FF106" w14:textId="098544F4" w:rsidR="00112E04" w:rsidRPr="00112E04" w:rsidRDefault="00112E04" w:rsidP="00213F16">
      <w:r w:rsidRPr="2BD5655C">
        <w:rPr>
          <w:b/>
          <w:bCs/>
        </w:rPr>
        <w:t xml:space="preserve">Observation </w:t>
      </w:r>
      <w:r w:rsidR="3178D710" w:rsidRPr="2BD5655C">
        <w:rPr>
          <w:b/>
          <w:bCs/>
        </w:rPr>
        <w:t>4</w:t>
      </w:r>
      <w:r w:rsidRPr="2BD5655C">
        <w:rPr>
          <w:b/>
          <w:bCs/>
        </w:rPr>
        <w:t xml:space="preserve">: It is up to MN implementation to decide when to forward the </w:t>
      </w:r>
      <w:r w:rsidR="00DA5F78" w:rsidRPr="2BD5655C">
        <w:rPr>
          <w:b/>
          <w:bCs/>
        </w:rPr>
        <w:t>S-RLF report to source SN using MN-initiated SN Modification procedure</w:t>
      </w:r>
      <w:r w:rsidR="00DA5F78">
        <w:t>.</w:t>
      </w:r>
    </w:p>
    <w:p w14:paraId="1BC82ECA" w14:textId="1F76DD70" w:rsidR="009339CB" w:rsidRDefault="00112E04" w:rsidP="004D22D4">
      <w:r>
        <w:t>Rel</w:t>
      </w:r>
      <w:r w:rsidR="00767176">
        <w:t>-</w:t>
      </w:r>
      <w:r>
        <w:t>16 has specified intra-SN CPC</w:t>
      </w:r>
      <w:r w:rsidR="00B76784">
        <w:t>,</w:t>
      </w:r>
      <w:r>
        <w:t xml:space="preserve"> which can be configured by the source SN to the UE using SRB3 or SRB1. </w:t>
      </w:r>
      <w:r w:rsidR="00DA5F78">
        <w:t>MN is not aware of intra-SN CPC configurations via SRB3.</w:t>
      </w:r>
    </w:p>
    <w:p w14:paraId="13B31327" w14:textId="0EDFE8EE" w:rsidR="00DA5F78" w:rsidRPr="004A0AE9" w:rsidRDefault="00DA5F78" w:rsidP="00DA5F78">
      <w:pPr>
        <w:rPr>
          <w:b/>
          <w:bCs/>
        </w:rPr>
      </w:pPr>
      <w:r w:rsidRPr="2BD5655C">
        <w:rPr>
          <w:b/>
          <w:bCs/>
        </w:rPr>
        <w:t xml:space="preserve">Observation </w:t>
      </w:r>
      <w:r w:rsidR="29387506" w:rsidRPr="2BD5655C">
        <w:rPr>
          <w:b/>
          <w:bCs/>
        </w:rPr>
        <w:t>5</w:t>
      </w:r>
      <w:r w:rsidRPr="2BD5655C">
        <w:rPr>
          <w:b/>
          <w:bCs/>
        </w:rPr>
        <w:t>: MN is not aware of intra-SN CPC configurations via SRB3.</w:t>
      </w:r>
    </w:p>
    <w:p w14:paraId="5DAF5470" w14:textId="58846A3D" w:rsidR="00DA5F78" w:rsidRDefault="00DA5F78" w:rsidP="00DA5F78">
      <w:r>
        <w:t xml:space="preserve">In case of SCG failure and the UE was configured with intra-SN CPC, it is important that the source SN receives the SCG failure information for performing MRO for intra-SN CPC. To assist the MN in taking the proper decision on whether to forward the </w:t>
      </w:r>
      <w:r w:rsidR="002759E6">
        <w:t xml:space="preserve">S-RLF </w:t>
      </w:r>
      <w:r>
        <w:t xml:space="preserve">to </w:t>
      </w:r>
      <w:r w:rsidR="004863DF">
        <w:t xml:space="preserve">the </w:t>
      </w:r>
      <w:r>
        <w:t xml:space="preserve">source SN or not, we propose that the UE indicates to MN in </w:t>
      </w:r>
      <w:r w:rsidRPr="00213F16">
        <w:rPr>
          <w:i/>
          <w:iCs/>
        </w:rPr>
        <w:t>SCGFailureInformation</w:t>
      </w:r>
      <w:r w:rsidR="00DD145D">
        <w:t xml:space="preserve"> message</w:t>
      </w:r>
      <w:r w:rsidRPr="00DD145D">
        <w:t xml:space="preserve"> </w:t>
      </w:r>
      <w:r>
        <w:t>whether it had stored intra-SN CPC configurations at the time of SCG failure. Note that the UE is able to distinguish through signalling between intra- and inter-SN CPC.</w:t>
      </w:r>
    </w:p>
    <w:p w14:paraId="5A41F5D2" w14:textId="2CE25105" w:rsidR="00F55577" w:rsidRPr="00F55577" w:rsidRDefault="00DA5F78" w:rsidP="00213F16">
      <w:r w:rsidRPr="12E26471">
        <w:rPr>
          <w:b/>
          <w:bCs/>
        </w:rPr>
        <w:t>P</w:t>
      </w:r>
      <w:r w:rsidR="002759E6" w:rsidRPr="12E26471">
        <w:rPr>
          <w:b/>
          <w:bCs/>
        </w:rPr>
        <w:t xml:space="preserve">roposal </w:t>
      </w:r>
      <w:r w:rsidR="009A2F95">
        <w:rPr>
          <w:b/>
          <w:bCs/>
        </w:rPr>
        <w:t>8</w:t>
      </w:r>
      <w:r w:rsidR="002759E6" w:rsidRPr="12E26471">
        <w:rPr>
          <w:b/>
          <w:bCs/>
        </w:rPr>
        <w:t xml:space="preserve">: UE indicates to MN using </w:t>
      </w:r>
      <w:r w:rsidR="002759E6" w:rsidRPr="12E26471">
        <w:rPr>
          <w:b/>
          <w:bCs/>
          <w:i/>
          <w:iCs/>
        </w:rPr>
        <w:t>SCGFailureInformation</w:t>
      </w:r>
      <w:r w:rsidR="002759E6" w:rsidRPr="12E26471">
        <w:rPr>
          <w:b/>
          <w:bCs/>
        </w:rPr>
        <w:t xml:space="preserve"> message whether it had stored intra-SN CPC configuration at the time of SCG failure</w:t>
      </w:r>
      <w:r w:rsidR="004A0AE9" w:rsidRPr="12E26471">
        <w:rPr>
          <w:b/>
          <w:bCs/>
        </w:rPr>
        <w:t>.</w:t>
      </w:r>
    </w:p>
    <w:p w14:paraId="49EED843" w14:textId="0C5F187B" w:rsidR="13104A45" w:rsidRDefault="13104A45" w:rsidP="12E26471">
      <w:pPr>
        <w:rPr>
          <w:color w:val="000000" w:themeColor="text1"/>
        </w:rPr>
      </w:pPr>
      <w:r>
        <w:t>In the last RAN3</w:t>
      </w:r>
      <w:r w:rsidR="5892950A">
        <w:t>#117b</w:t>
      </w:r>
      <w:r>
        <w:t xml:space="preserve"> meeting, the following definition was agreed for</w:t>
      </w:r>
      <w:r w:rsidRPr="731745FB">
        <w:rPr>
          <w:b/>
          <w:bCs/>
        </w:rPr>
        <w:t xml:space="preserve"> </w:t>
      </w:r>
      <w:r w:rsidRPr="731745FB">
        <w:rPr>
          <w:color w:val="000000" w:themeColor="text1"/>
        </w:rPr>
        <w:t>CPC Execution to wrong PSCell:</w:t>
      </w:r>
    </w:p>
    <w:p w14:paraId="549CE0D0" w14:textId="6A234F88" w:rsidR="13104A45" w:rsidRDefault="13104A45" w:rsidP="12E26471">
      <w:r w:rsidRPr="731745F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6D0FF9F0" w14:textId="16D2955E" w:rsidR="41F4CE70" w:rsidRDefault="41F4CE70" w:rsidP="731745FB">
      <w:r w:rsidRPr="731745FB">
        <w:t>During RAN3#119 the definition was further updated:</w:t>
      </w:r>
    </w:p>
    <w:p w14:paraId="44D96038" w14:textId="7F61FA9E" w:rsidR="0F87AC41" w:rsidRDefault="0F87AC41" w:rsidP="731745FB">
      <w:pPr>
        <w:spacing w:after="160" w:line="259" w:lineRule="auto"/>
        <w:ind w:firstLine="720"/>
        <w:rPr>
          <w:lang w:val="en-US"/>
        </w:rPr>
      </w:pPr>
      <w:r w:rsidRPr="731745FB">
        <w:rPr>
          <w:lang w:val="en-US"/>
        </w:rPr>
        <w:t xml:space="preserve">Update the definition to wrong PSCell change/addition should be splitting to sub cases: </w:t>
      </w:r>
      <w:r>
        <w:tab/>
      </w:r>
      <w:r>
        <w:tab/>
      </w:r>
      <w:r>
        <w:tab/>
      </w:r>
    </w:p>
    <w:p w14:paraId="2270C59B" w14:textId="74AD15AE" w:rsidR="0F87AC41" w:rsidRDefault="0F87AC41" w:rsidP="731745FB">
      <w:pPr>
        <w:spacing w:after="160" w:line="259" w:lineRule="auto"/>
        <w:ind w:firstLine="720"/>
      </w:pPr>
      <w:r w:rsidRPr="731745FB">
        <w:rPr>
          <w:lang w:val="en-US"/>
        </w:rPr>
        <w:t xml:space="preserve">1) the wrong candidate cell comes from the cell in the list provided by the initiating node or </w:t>
      </w:r>
    </w:p>
    <w:p w14:paraId="4F469CFD" w14:textId="37D95331" w:rsidR="0F87AC41" w:rsidRDefault="0F87AC41" w:rsidP="731745FB">
      <w:pPr>
        <w:spacing w:after="160" w:line="259" w:lineRule="auto"/>
        <w:ind w:firstLine="720"/>
      </w:pPr>
      <w:r w:rsidRPr="731745FB">
        <w:rPr>
          <w:lang w:val="en-US"/>
        </w:rPr>
        <w:t>2) the wrong candidate cell is selected by the target node.</w:t>
      </w:r>
    </w:p>
    <w:p w14:paraId="47DCCF62" w14:textId="62E7D9C2" w:rsidR="0B562985" w:rsidRDefault="0F87AC41" w:rsidP="12E26471">
      <w:r>
        <w:t xml:space="preserve">As correctly identified by RAN3, </w:t>
      </w:r>
      <w:r w:rsidR="13104A45">
        <w:t xml:space="preserve">a problem may </w:t>
      </w:r>
      <w:r w:rsidR="5ECE6A21">
        <w:t>arise</w:t>
      </w:r>
      <w:r w:rsidR="13104A45">
        <w:t xml:space="preserve"> if the Target SN prepares the wrong PSCell(s). As a reminder, in case of CPC, the initiating node (MN or SN)</w:t>
      </w:r>
      <w:r w:rsidR="2448AE61">
        <w:t xml:space="preserve"> will send a list of candidate PScells to the Target SN together with a maximum allowed number of PSCells to be prepared. But it is </w:t>
      </w:r>
      <w:r w:rsidR="776B1289">
        <w:t>ultimately</w:t>
      </w:r>
      <w:r w:rsidR="2448AE61">
        <w:t xml:space="preserve"> up to the Target SN to pick how many P</w:t>
      </w:r>
      <w:r w:rsidR="00EE7443">
        <w:t>SC</w:t>
      </w:r>
      <w:r w:rsidR="2448AE61">
        <w:t xml:space="preserve">ells to </w:t>
      </w:r>
      <w:r w:rsidR="44F63BC8">
        <w:t>prepare (none, one or any number up to the indicated maximum) and which cells to select from the received</w:t>
      </w:r>
      <w:r w:rsidR="02322D26">
        <w:t xml:space="preserve"> candidate</w:t>
      </w:r>
      <w:r w:rsidR="44F63BC8">
        <w:t xml:space="preserve"> list. </w:t>
      </w:r>
      <w:r w:rsidR="00DA4525">
        <w:t>Thus</w:t>
      </w:r>
      <w:r w:rsidR="000071C8">
        <w:t>,</w:t>
      </w:r>
      <w:r w:rsidR="00DA4525">
        <w:t xml:space="preserve"> </w:t>
      </w:r>
      <w:r w:rsidR="08149168">
        <w:t>if the Target SN prepare</w:t>
      </w:r>
      <w:r w:rsidR="00DA4525">
        <w:t>s</w:t>
      </w:r>
      <w:r w:rsidR="08149168">
        <w:t xml:space="preserve"> the wrong PScell, it is still not clear based on today’s available information, if it was the </w:t>
      </w:r>
      <w:r w:rsidR="431E7F4A">
        <w:t>initiating</w:t>
      </w:r>
      <w:r w:rsidR="08149168">
        <w:t xml:space="preserve"> node that provided the wrong candidates </w:t>
      </w:r>
      <w:r w:rsidR="6AA16BBF">
        <w:t>or if the fault lies with the target selection at the target SN.</w:t>
      </w:r>
    </w:p>
    <w:p w14:paraId="3D95CB2B" w14:textId="5595DCEE" w:rsidR="50EA98ED" w:rsidRPr="004D22D4" w:rsidRDefault="50EA98ED" w:rsidP="12E26471">
      <w:pPr>
        <w:rPr>
          <w:b/>
          <w:bCs/>
        </w:rPr>
      </w:pPr>
      <w:r w:rsidRPr="2BD5655C">
        <w:rPr>
          <w:b/>
          <w:bCs/>
        </w:rPr>
        <w:t xml:space="preserve">Observation </w:t>
      </w:r>
      <w:r w:rsidR="7CC34CCF" w:rsidRPr="2BD5655C">
        <w:rPr>
          <w:b/>
          <w:bCs/>
        </w:rPr>
        <w:t>6</w:t>
      </w:r>
      <w:r w:rsidRPr="2BD5655C">
        <w:rPr>
          <w:b/>
          <w:bCs/>
        </w:rPr>
        <w:t xml:space="preserve">: </w:t>
      </w:r>
      <w:r w:rsidR="2F1A7C19" w:rsidRPr="2BD5655C">
        <w:rPr>
          <w:b/>
          <w:bCs/>
        </w:rPr>
        <w:t xml:space="preserve">The problem of CPC Execution to wrong PSCell may be either due to wrong selection of the </w:t>
      </w:r>
      <w:r w:rsidR="3DF2E1D3" w:rsidRPr="2BD5655C">
        <w:rPr>
          <w:b/>
          <w:bCs/>
        </w:rPr>
        <w:t>candidate</w:t>
      </w:r>
      <w:r w:rsidR="2F1A7C19" w:rsidRPr="2BD5655C">
        <w:rPr>
          <w:b/>
          <w:bCs/>
        </w:rPr>
        <w:t xml:space="preserve"> </w:t>
      </w:r>
      <w:r w:rsidR="13EE5813" w:rsidRPr="2BD5655C">
        <w:rPr>
          <w:b/>
          <w:bCs/>
        </w:rPr>
        <w:t>Pscells by the initiating node</w:t>
      </w:r>
      <w:r w:rsidR="2F1A7C19" w:rsidRPr="2BD5655C">
        <w:rPr>
          <w:b/>
          <w:bCs/>
        </w:rPr>
        <w:t>, or wrong selection of the target PSCell</w:t>
      </w:r>
      <w:r w:rsidR="4F5940D6" w:rsidRPr="2BD5655C">
        <w:rPr>
          <w:b/>
          <w:bCs/>
        </w:rPr>
        <w:t>(s)</w:t>
      </w:r>
      <w:r w:rsidR="2F1A7C19" w:rsidRPr="2BD5655C">
        <w:rPr>
          <w:b/>
          <w:bCs/>
        </w:rPr>
        <w:t xml:space="preserve"> at the target SN.</w:t>
      </w:r>
    </w:p>
    <w:p w14:paraId="513A378D" w14:textId="02780619" w:rsidR="487CB16A" w:rsidRDefault="487CB16A" w:rsidP="12E26471">
      <w:r w:rsidRPr="12E26471">
        <w:t>C</w:t>
      </w:r>
      <w:r w:rsidR="6D303C3A" w:rsidRPr="12E26471">
        <w:t>urrently</w:t>
      </w:r>
      <w:r w:rsidR="03839CC2" w:rsidRPr="12E26471">
        <w:t xml:space="preserve"> there is also</w:t>
      </w:r>
      <w:r w:rsidR="6D303C3A" w:rsidRPr="12E26471">
        <w:t xml:space="preserve"> no way for the initiating node to further </w:t>
      </w:r>
      <w:r w:rsidR="67753D1A" w:rsidRPr="12E26471">
        <w:t>support</w:t>
      </w:r>
      <w:r w:rsidR="6D303C3A" w:rsidRPr="12E26471">
        <w:t xml:space="preserve"> the decision of the Target SN when it comes to PScells to be prepared.</w:t>
      </w:r>
    </w:p>
    <w:p w14:paraId="3D07E6BB" w14:textId="3565370D" w:rsidR="48064A19" w:rsidRPr="00EE5458" w:rsidRDefault="48064A19" w:rsidP="12E26471">
      <w:pPr>
        <w:rPr>
          <w:b/>
          <w:bCs/>
        </w:rPr>
      </w:pPr>
      <w:r w:rsidRPr="00EE5458">
        <w:rPr>
          <w:b/>
          <w:bCs/>
        </w:rPr>
        <w:t xml:space="preserve">Proposal </w:t>
      </w:r>
      <w:r w:rsidR="009A2F95">
        <w:rPr>
          <w:b/>
          <w:bCs/>
        </w:rPr>
        <w:t>9</w:t>
      </w:r>
      <w:r w:rsidRPr="00EE5458">
        <w:rPr>
          <w:b/>
          <w:bCs/>
        </w:rPr>
        <w:t xml:space="preserve">: RAN2 to discuss possible solutions </w:t>
      </w:r>
      <w:r w:rsidR="002E5103">
        <w:rPr>
          <w:b/>
          <w:bCs/>
        </w:rPr>
        <w:t>to</w:t>
      </w:r>
      <w:r w:rsidR="002E5103" w:rsidRPr="00EE5458">
        <w:rPr>
          <w:b/>
          <w:bCs/>
        </w:rPr>
        <w:t xml:space="preserve"> </w:t>
      </w:r>
      <w:r w:rsidRPr="00EE5458">
        <w:rPr>
          <w:b/>
          <w:bCs/>
        </w:rPr>
        <w:t>aid Target SN to prepare the correct PScells.</w:t>
      </w:r>
    </w:p>
    <w:p w14:paraId="63B8DF64" w14:textId="4A061D04" w:rsidR="48064A19" w:rsidRDefault="48064A19" w:rsidP="12E26471">
      <w:r>
        <w:t xml:space="preserve">Such a solution may involve additional information provided by the UE. The UE may for example indicate in the </w:t>
      </w:r>
      <w:r w:rsidRPr="731745FB">
        <w:rPr>
          <w:i/>
          <w:iCs/>
        </w:rPr>
        <w:t>SCGFailureInformation</w:t>
      </w:r>
      <w:r>
        <w:t xml:space="preserve"> message if any of the measured target cells in the report (among the strongest) was </w:t>
      </w:r>
      <w:r w:rsidR="7E900578">
        <w:t xml:space="preserve">previously </w:t>
      </w:r>
      <w:r>
        <w:t>reported to the network</w:t>
      </w:r>
      <w:r w:rsidR="00EE5458">
        <w:t>,</w:t>
      </w:r>
      <w:r>
        <w:t xml:space="preserve"> but no corresponding CPC configuration was received.</w:t>
      </w:r>
      <w:r w:rsidR="006418CB">
        <w:t xml:space="preserve"> Using this information, the MN may adjust the parameters triggering the measurement report used for CPC preparation such that the UE sends the measurement report later providing more accurate measurements </w:t>
      </w:r>
      <w:r w:rsidR="00464C3B">
        <w:t xml:space="preserve">results </w:t>
      </w:r>
      <w:r w:rsidR="006418CB">
        <w:t>to the target SN. In this case, the target SN can perform target PSCell selection using more up-to-date PSCell measurements.</w:t>
      </w:r>
    </w:p>
    <w:p w14:paraId="1F91E493" w14:textId="36B6D48C" w:rsidR="48064A19" w:rsidRPr="00EE5458" w:rsidRDefault="48064A19" w:rsidP="12E26471">
      <w:pPr>
        <w:rPr>
          <w:b/>
          <w:bCs/>
        </w:rPr>
      </w:pPr>
      <w:r w:rsidRPr="00EE5458">
        <w:rPr>
          <w:b/>
          <w:bCs/>
        </w:rPr>
        <w:t xml:space="preserve">Proposal </w:t>
      </w:r>
      <w:r w:rsidR="009A2F95">
        <w:rPr>
          <w:b/>
          <w:bCs/>
        </w:rPr>
        <w:t>10</w:t>
      </w:r>
      <w:r w:rsidRPr="00EE5458">
        <w:rPr>
          <w:b/>
          <w:bCs/>
        </w:rPr>
        <w:t xml:space="preserve">: </w:t>
      </w:r>
      <w:r w:rsidR="006418CB">
        <w:rPr>
          <w:b/>
          <w:bCs/>
        </w:rPr>
        <w:t>T</w:t>
      </w:r>
      <w:r w:rsidR="3786ACA5" w:rsidRPr="00EE5458">
        <w:rPr>
          <w:b/>
          <w:bCs/>
        </w:rPr>
        <w:t xml:space="preserve">he SCGFailureInformation message may be </w:t>
      </w:r>
      <w:r w:rsidR="4806B862" w:rsidRPr="00EE5458">
        <w:rPr>
          <w:b/>
          <w:bCs/>
        </w:rPr>
        <w:t>enhanced</w:t>
      </w:r>
      <w:r w:rsidR="3786ACA5" w:rsidRPr="00EE5458">
        <w:rPr>
          <w:b/>
          <w:bCs/>
        </w:rPr>
        <w:t xml:space="preserve"> with an indication regarding </w:t>
      </w:r>
      <w:r w:rsidR="4151D8DE" w:rsidRPr="00EE5458">
        <w:rPr>
          <w:b/>
          <w:bCs/>
        </w:rPr>
        <w:t>target</w:t>
      </w:r>
      <w:r w:rsidR="0C8E01D6" w:rsidRPr="00EE5458">
        <w:rPr>
          <w:b/>
          <w:bCs/>
        </w:rPr>
        <w:t xml:space="preserve"> cells that were </w:t>
      </w:r>
      <w:r w:rsidR="3786ACA5" w:rsidRPr="00EE5458">
        <w:rPr>
          <w:b/>
          <w:bCs/>
        </w:rPr>
        <w:t xml:space="preserve">previously reported </w:t>
      </w:r>
      <w:r w:rsidR="006418CB">
        <w:rPr>
          <w:b/>
          <w:bCs/>
        </w:rPr>
        <w:t xml:space="preserve">to the network </w:t>
      </w:r>
      <w:r w:rsidR="45430A61" w:rsidRPr="00EE5458">
        <w:rPr>
          <w:b/>
          <w:bCs/>
        </w:rPr>
        <w:t>but not part of the received CPC configuration</w:t>
      </w:r>
      <w:r w:rsidR="006418CB">
        <w:rPr>
          <w:b/>
          <w:bCs/>
        </w:rPr>
        <w:t>s</w:t>
      </w:r>
      <w:r w:rsidR="45430A61" w:rsidRPr="00EE5458">
        <w:rPr>
          <w:b/>
          <w:bCs/>
        </w:rPr>
        <w:t xml:space="preserve">. </w:t>
      </w:r>
    </w:p>
    <w:p w14:paraId="69B7B8E6" w14:textId="083EC8BD" w:rsidR="009339CB" w:rsidRPr="005B5D1E" w:rsidRDefault="004A0AE9" w:rsidP="005B5D1E">
      <w:pPr>
        <w:pStyle w:val="Heading1"/>
      </w:pPr>
      <w:r>
        <w:t>4</w:t>
      </w:r>
      <w:r w:rsidR="005A13AB">
        <w:tab/>
      </w:r>
      <w:r w:rsidR="009339CB">
        <w:t>Conclusion</w:t>
      </w:r>
      <w:r w:rsidR="007369C6">
        <w:t>s</w:t>
      </w:r>
    </w:p>
    <w:p w14:paraId="6E24B0F4" w14:textId="5DDD6E66" w:rsidR="009339CB" w:rsidRPr="006E13D1" w:rsidRDefault="009339CB" w:rsidP="009339CB">
      <w:r>
        <w:t>This document has made the following observations</w:t>
      </w:r>
      <w:r w:rsidR="005B5D1E">
        <w:t xml:space="preserve"> and proposals</w:t>
      </w:r>
      <w:r w:rsidR="00B2309C" w:rsidRPr="00B2309C">
        <w:t xml:space="preserve"> </w:t>
      </w:r>
      <w:r w:rsidR="00B2309C">
        <w:t xml:space="preserve">for </w:t>
      </w:r>
      <w:r w:rsidR="00B2309C" w:rsidRPr="005B5D1E">
        <w:t>MRO for Fast MCG recovery</w:t>
      </w:r>
      <w:r>
        <w:t>:</w:t>
      </w:r>
    </w:p>
    <w:p w14:paraId="08C191BF" w14:textId="77777777" w:rsidR="009A2F95" w:rsidRPr="005B6D95" w:rsidRDefault="009A2F95" w:rsidP="009A2F95">
      <w:pPr>
        <w:rPr>
          <w:b/>
          <w:bCs/>
        </w:rPr>
      </w:pPr>
      <w:r w:rsidRPr="005B6D95">
        <w:rPr>
          <w:b/>
          <w:bCs/>
        </w:rPr>
        <w:t xml:space="preserve">Observation </w:t>
      </w:r>
      <w:r>
        <w:rPr>
          <w:b/>
          <w:bCs/>
        </w:rPr>
        <w:t>1</w:t>
      </w:r>
      <w:r w:rsidRPr="005B6D95">
        <w:rPr>
          <w:b/>
          <w:bCs/>
        </w:rPr>
        <w:t xml:space="preserve">: An adequate T316 setting is critical to assuring fast MCG recovery is successful and delivers the expected gains in terms of interruption time reduction. </w:t>
      </w:r>
    </w:p>
    <w:p w14:paraId="158F2E7D" w14:textId="77777777" w:rsidR="009A2F95" w:rsidRPr="005B6D95" w:rsidRDefault="009A2F95" w:rsidP="009A2F95">
      <w:pPr>
        <w:rPr>
          <w:b/>
          <w:bCs/>
        </w:rPr>
      </w:pPr>
      <w:r w:rsidRPr="005B6D95">
        <w:rPr>
          <w:b/>
          <w:bCs/>
        </w:rPr>
        <w:t xml:space="preserve">Observation </w:t>
      </w:r>
      <w:r>
        <w:rPr>
          <w:b/>
          <w:bCs/>
        </w:rPr>
        <w:t>2</w:t>
      </w:r>
      <w:r w:rsidRPr="005B6D95">
        <w:rPr>
          <w:b/>
          <w:bCs/>
        </w:rPr>
        <w:t xml:space="preserve">: It </w:t>
      </w:r>
      <w:r>
        <w:rPr>
          <w:b/>
          <w:bCs/>
        </w:rPr>
        <w:t>would be</w:t>
      </w:r>
      <w:r w:rsidRPr="005B6D95">
        <w:rPr>
          <w:b/>
          <w:bCs/>
        </w:rPr>
        <w:t xml:space="preserve"> beneficial to stop fast MCG recovery if it has been determined that the procedure cannot be completed successfully. </w:t>
      </w:r>
    </w:p>
    <w:p w14:paraId="184E3C19" w14:textId="77777777" w:rsidR="009A2F95" w:rsidRDefault="009A2F95" w:rsidP="009A2F95">
      <w:pPr>
        <w:rPr>
          <w:b/>
          <w:bCs/>
        </w:rPr>
      </w:pPr>
      <w:r w:rsidRPr="731745FB">
        <w:rPr>
          <w:b/>
          <w:bCs/>
        </w:rPr>
        <w:t>Proposal 1</w:t>
      </w:r>
      <w:r>
        <w:t xml:space="preserve">: </w:t>
      </w:r>
      <w:r w:rsidRPr="731745FB">
        <w:rPr>
          <w:b/>
          <w:bCs/>
        </w:rPr>
        <w:t>RAN2 to investigate means for T316 optimization.</w:t>
      </w:r>
    </w:p>
    <w:p w14:paraId="14BED9DB" w14:textId="77777777" w:rsidR="009A2F95" w:rsidRDefault="009A2F95" w:rsidP="009A2F95">
      <w:pPr>
        <w:rPr>
          <w:b/>
          <w:bCs/>
        </w:rPr>
      </w:pPr>
      <w:r w:rsidRPr="005B6D95">
        <w:rPr>
          <w:b/>
          <w:bCs/>
        </w:rPr>
        <w:t xml:space="preserve">Proposal </w:t>
      </w:r>
      <w:r>
        <w:rPr>
          <w:b/>
          <w:bCs/>
        </w:rPr>
        <w:t>2</w:t>
      </w:r>
      <w:r w:rsidRPr="005B6D95">
        <w:rPr>
          <w:b/>
          <w:bCs/>
        </w:rPr>
        <w:t xml:space="preserve">: </w:t>
      </w:r>
      <w:r>
        <w:rPr>
          <w:b/>
          <w:bCs/>
        </w:rPr>
        <w:t xml:space="preserve">The UE logs the elapsed T316 timer value at the moment when it receives the HO command from the MN in the SHR. </w:t>
      </w:r>
    </w:p>
    <w:p w14:paraId="529DF5CD" w14:textId="77777777" w:rsidR="009A2F95" w:rsidRDefault="009A2F95" w:rsidP="009A2F95">
      <w:pPr>
        <w:rPr>
          <w:b/>
          <w:bCs/>
        </w:rPr>
      </w:pPr>
      <w:r>
        <w:rPr>
          <w:b/>
          <w:bCs/>
        </w:rPr>
        <w:t>Proposal 3: The triggering condition for logging the SHR in the case of the fast MCG recovery can be the start of T316.</w:t>
      </w:r>
    </w:p>
    <w:p w14:paraId="10EB8D78" w14:textId="77777777" w:rsidR="009A2F95" w:rsidRDefault="009A2F95" w:rsidP="009A2F95">
      <w:pPr>
        <w:rPr>
          <w:b/>
          <w:bCs/>
        </w:rPr>
      </w:pPr>
      <w:r w:rsidRPr="138275FD">
        <w:rPr>
          <w:b/>
          <w:bCs/>
        </w:rPr>
        <w:t xml:space="preserve">Proposal 4: The SHR can include an indication that HO was part of the fast MCG recovery procedure. </w:t>
      </w:r>
    </w:p>
    <w:p w14:paraId="69C90336" w14:textId="77777777" w:rsidR="009A2F95" w:rsidRDefault="009A2F95" w:rsidP="009A2F95">
      <w:pPr>
        <w:rPr>
          <w:b/>
          <w:bCs/>
        </w:rPr>
      </w:pPr>
      <w:r w:rsidRPr="00041FAD">
        <w:rPr>
          <w:b/>
          <w:bCs/>
        </w:rPr>
        <w:t xml:space="preserve">Proposal </w:t>
      </w:r>
      <w:r>
        <w:rPr>
          <w:b/>
          <w:bCs/>
        </w:rPr>
        <w:t>5</w:t>
      </w:r>
      <w:r w:rsidRPr="00041FAD">
        <w:rPr>
          <w:b/>
          <w:bCs/>
        </w:rPr>
        <w:t xml:space="preserve">: In case the MN instructed the UE to release the connection, the UE does not delete the RLF report and adds the elapsed T316 timer value at the moment </w:t>
      </w:r>
      <w:r>
        <w:rPr>
          <w:b/>
          <w:bCs/>
        </w:rPr>
        <w:t xml:space="preserve">when </w:t>
      </w:r>
      <w:r w:rsidRPr="00041FAD">
        <w:rPr>
          <w:b/>
          <w:bCs/>
        </w:rPr>
        <w:t>it received the release command from the MN.</w:t>
      </w:r>
    </w:p>
    <w:p w14:paraId="5F8D2C58" w14:textId="77777777" w:rsidR="009A2F95" w:rsidRPr="00041FAD" w:rsidRDefault="009A2F95" w:rsidP="009A2F95">
      <w:pPr>
        <w:rPr>
          <w:b/>
          <w:bCs/>
        </w:rPr>
      </w:pPr>
      <w:r w:rsidRPr="2BD5655C">
        <w:rPr>
          <w:b/>
          <w:bCs/>
        </w:rPr>
        <w:t xml:space="preserve">Proposal 6: An additional cause value can be added to the RLF report, e.g., RRC release command. </w:t>
      </w:r>
    </w:p>
    <w:p w14:paraId="68D9B35D" w14:textId="28F2A3E6" w:rsidR="009A2F95" w:rsidRDefault="009A2F95" w:rsidP="009A2F95">
      <w:pPr>
        <w:rPr>
          <w:b/>
          <w:bCs/>
        </w:rPr>
      </w:pPr>
      <w:r w:rsidRPr="2BD5655C">
        <w:rPr>
          <w:b/>
          <w:bCs/>
        </w:rPr>
        <w:t>Observation 3: Case f1 can be detected by the MN even for pre-Rel</w:t>
      </w:r>
      <w:r w:rsidR="00B2309C">
        <w:rPr>
          <w:b/>
          <w:bCs/>
        </w:rPr>
        <w:t>-</w:t>
      </w:r>
      <w:r w:rsidRPr="2BD5655C">
        <w:rPr>
          <w:b/>
          <w:bCs/>
        </w:rPr>
        <w:t>18 UEs based on existing mechanisms.</w:t>
      </w:r>
    </w:p>
    <w:p w14:paraId="02C2DF04" w14:textId="77777777" w:rsidR="009A2F95" w:rsidRPr="00041FAD" w:rsidRDefault="009A2F95" w:rsidP="009A2F95">
      <w:pPr>
        <w:rPr>
          <w:b/>
          <w:bCs/>
        </w:rPr>
      </w:pPr>
      <w:r w:rsidRPr="15D2CB91">
        <w:rPr>
          <w:b/>
          <w:bCs/>
        </w:rPr>
        <w:t xml:space="preserve">Proposal </w:t>
      </w:r>
      <w:r>
        <w:rPr>
          <w:b/>
          <w:bCs/>
        </w:rPr>
        <w:t>7</w:t>
      </w:r>
      <w:r w:rsidRPr="15D2CB91">
        <w:rPr>
          <w:b/>
          <w:bCs/>
        </w:rPr>
        <w:t xml:space="preserve">: No new report trigger or parameter is introduced to support the detection of f1. </w:t>
      </w:r>
    </w:p>
    <w:p w14:paraId="0AB0C6B4" w14:textId="3399914F" w:rsidR="00B2309C" w:rsidRPr="006E13D1" w:rsidRDefault="00B2309C" w:rsidP="00B2309C">
      <w:r>
        <w:t>This document has made the following observations and proposals</w:t>
      </w:r>
      <w:r w:rsidRPr="00B2309C">
        <w:t xml:space="preserve"> </w:t>
      </w:r>
      <w:r>
        <w:t xml:space="preserve">for </w:t>
      </w:r>
      <w:r w:rsidRPr="005B5D1E">
        <w:t>MRO for</w:t>
      </w:r>
      <w:r>
        <w:t xml:space="preserve"> MR-DC Intra-SN CPC:</w:t>
      </w:r>
    </w:p>
    <w:p w14:paraId="2B7E99C1" w14:textId="77777777" w:rsidR="00B2309C" w:rsidRPr="00112E04" w:rsidRDefault="00B2309C" w:rsidP="00B2309C">
      <w:r w:rsidRPr="2BD5655C">
        <w:rPr>
          <w:b/>
          <w:bCs/>
        </w:rPr>
        <w:t>Observation 4: It is up to MN implementation to decide when to forward the S-RLF report to source SN using MN-initiated SN Modification procedure</w:t>
      </w:r>
      <w:r>
        <w:t>.</w:t>
      </w:r>
    </w:p>
    <w:p w14:paraId="6E3F739B" w14:textId="77777777" w:rsidR="00B2309C" w:rsidRPr="004A0AE9" w:rsidRDefault="00B2309C" w:rsidP="00B2309C">
      <w:pPr>
        <w:rPr>
          <w:b/>
          <w:bCs/>
        </w:rPr>
      </w:pPr>
      <w:r w:rsidRPr="2BD5655C">
        <w:rPr>
          <w:b/>
          <w:bCs/>
        </w:rPr>
        <w:t>Observation 5: MN is not aware of intra-SN CPC configurations via SRB3.</w:t>
      </w:r>
    </w:p>
    <w:p w14:paraId="0C86D160" w14:textId="77777777" w:rsidR="00B2309C" w:rsidRPr="00F55577" w:rsidRDefault="00B2309C" w:rsidP="00B2309C">
      <w:r w:rsidRPr="12E26471">
        <w:rPr>
          <w:b/>
          <w:bCs/>
        </w:rPr>
        <w:t xml:space="preserve">Proposal </w:t>
      </w:r>
      <w:r>
        <w:rPr>
          <w:b/>
          <w:bCs/>
        </w:rPr>
        <w:t>8</w:t>
      </w:r>
      <w:r w:rsidRPr="12E26471">
        <w:rPr>
          <w:b/>
          <w:bCs/>
        </w:rPr>
        <w:t xml:space="preserve">: UE indicates to MN using </w:t>
      </w:r>
      <w:r w:rsidRPr="12E26471">
        <w:rPr>
          <w:b/>
          <w:bCs/>
          <w:i/>
          <w:iCs/>
        </w:rPr>
        <w:t>SCGFailureInformation</w:t>
      </w:r>
      <w:r w:rsidRPr="12E26471">
        <w:rPr>
          <w:b/>
          <w:bCs/>
        </w:rPr>
        <w:t xml:space="preserve"> message whether it had stored intra-SN CPC configuration at the time of SCG failure.</w:t>
      </w:r>
    </w:p>
    <w:p w14:paraId="12A82F92" w14:textId="77777777" w:rsidR="00B2309C" w:rsidRPr="004D22D4" w:rsidRDefault="00B2309C" w:rsidP="00B2309C">
      <w:pPr>
        <w:rPr>
          <w:b/>
          <w:bCs/>
        </w:rPr>
      </w:pPr>
      <w:r w:rsidRPr="2BD5655C">
        <w:rPr>
          <w:b/>
          <w:bCs/>
        </w:rPr>
        <w:t>Observation 6: The problem of CPC Execution to wrong PSCell may be either due to wrong selection of the candidate Pscells by the initiating node, or wrong selection of the target PSCell(s) at the target SN.</w:t>
      </w:r>
    </w:p>
    <w:p w14:paraId="7A59F3A3" w14:textId="77777777" w:rsidR="00B2309C" w:rsidRPr="00EE5458" w:rsidRDefault="00B2309C" w:rsidP="00B2309C">
      <w:pPr>
        <w:rPr>
          <w:b/>
          <w:bCs/>
        </w:rPr>
      </w:pPr>
      <w:r w:rsidRPr="00EE5458">
        <w:rPr>
          <w:b/>
          <w:bCs/>
        </w:rPr>
        <w:t xml:space="preserve">Proposal </w:t>
      </w:r>
      <w:r>
        <w:rPr>
          <w:b/>
          <w:bCs/>
        </w:rPr>
        <w:t>9</w:t>
      </w:r>
      <w:r w:rsidRPr="00EE5458">
        <w:rPr>
          <w:b/>
          <w:bCs/>
        </w:rPr>
        <w:t xml:space="preserve">: RAN2 to discuss possible solutions </w:t>
      </w:r>
      <w:r>
        <w:rPr>
          <w:b/>
          <w:bCs/>
        </w:rPr>
        <w:t>to</w:t>
      </w:r>
      <w:r w:rsidRPr="00EE5458">
        <w:rPr>
          <w:b/>
          <w:bCs/>
        </w:rPr>
        <w:t xml:space="preserve"> aid Target SN to prepare the correct PScells.</w:t>
      </w:r>
    </w:p>
    <w:p w14:paraId="49A598BE" w14:textId="77777777" w:rsidR="00B2309C" w:rsidRPr="00EE5458" w:rsidRDefault="00B2309C" w:rsidP="00B2309C">
      <w:pPr>
        <w:rPr>
          <w:b/>
          <w:bCs/>
        </w:rPr>
      </w:pPr>
      <w:r w:rsidRPr="00EE5458">
        <w:rPr>
          <w:b/>
          <w:bCs/>
        </w:rPr>
        <w:t xml:space="preserve">Proposal </w:t>
      </w:r>
      <w:r>
        <w:rPr>
          <w:b/>
          <w:bCs/>
        </w:rPr>
        <w:t>10</w:t>
      </w:r>
      <w:r w:rsidRPr="00EE5458">
        <w:rPr>
          <w:b/>
          <w:bCs/>
        </w:rPr>
        <w:t xml:space="preserve">: </w:t>
      </w:r>
      <w:r>
        <w:rPr>
          <w:b/>
          <w:bCs/>
        </w:rPr>
        <w:t>T</w:t>
      </w:r>
      <w:r w:rsidRPr="00EE5458">
        <w:rPr>
          <w:b/>
          <w:bCs/>
        </w:rPr>
        <w:t xml:space="preserve">he SCGFailureInformation message may be enhanced with an indication regarding target cells that were previously reported </w:t>
      </w:r>
      <w:r>
        <w:rPr>
          <w:b/>
          <w:bCs/>
        </w:rPr>
        <w:t xml:space="preserve">to the network </w:t>
      </w:r>
      <w:r w:rsidRPr="00EE5458">
        <w:rPr>
          <w:b/>
          <w:bCs/>
        </w:rPr>
        <w:t>but not part of the received CPC configuration</w:t>
      </w:r>
      <w:r>
        <w:rPr>
          <w:b/>
          <w:bCs/>
        </w:rPr>
        <w:t>s</w:t>
      </w:r>
      <w:r w:rsidRPr="00EE5458">
        <w:rPr>
          <w:b/>
          <w:bCs/>
        </w:rPr>
        <w:t xml:space="preserve">. </w:t>
      </w:r>
    </w:p>
    <w:p w14:paraId="356980CA" w14:textId="77777777" w:rsidR="00B2309C" w:rsidRPr="00A209D6" w:rsidRDefault="00B2309C" w:rsidP="009339CB"/>
    <w:sectPr w:rsidR="00B2309C"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CFE8A" w14:textId="77777777" w:rsidR="00716447" w:rsidRDefault="00716447">
      <w:r>
        <w:separator/>
      </w:r>
    </w:p>
  </w:endnote>
  <w:endnote w:type="continuationSeparator" w:id="0">
    <w:p w14:paraId="1DE6E0C0" w14:textId="77777777" w:rsidR="00716447" w:rsidRDefault="00716447">
      <w:r>
        <w:continuationSeparator/>
      </w:r>
    </w:p>
  </w:endnote>
  <w:endnote w:type="continuationNotice" w:id="1">
    <w:p w14:paraId="324EAEE0" w14:textId="77777777" w:rsidR="00716447" w:rsidRDefault="00716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6AB2F" w14:textId="77777777" w:rsidR="00716447" w:rsidRDefault="00716447">
      <w:r>
        <w:separator/>
      </w:r>
    </w:p>
  </w:footnote>
  <w:footnote w:type="continuationSeparator" w:id="0">
    <w:p w14:paraId="24744FAB" w14:textId="77777777" w:rsidR="00716447" w:rsidRDefault="00716447">
      <w:r>
        <w:continuationSeparator/>
      </w:r>
    </w:p>
  </w:footnote>
  <w:footnote w:type="continuationNotice" w:id="1">
    <w:p w14:paraId="1876DCB4" w14:textId="77777777" w:rsidR="00716447" w:rsidRDefault="00716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intelligence2.xml><?xml version="1.0" encoding="utf-8"?>
<int2:intelligence xmlns:int2="http://schemas.microsoft.com/office/intelligence/2020/intelligence" xmlns:oel="http://schemas.microsoft.com/office/2019/extlst">
  <int2:observations>
    <int2:textHash int2:hashCode="0bMhP5te9eh7Yv" int2:id="HhI3uJD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245929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6090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7019949">
    <w:abstractNumId w:val="1"/>
  </w:num>
  <w:num w:numId="4" w16cid:durableId="504397775">
    <w:abstractNumId w:val="4"/>
  </w:num>
  <w:num w:numId="5" w16cid:durableId="2060592170">
    <w:abstractNumId w:val="3"/>
  </w:num>
  <w:num w:numId="6" w16cid:durableId="2111312041">
    <w:abstractNumId w:val="5"/>
  </w:num>
  <w:num w:numId="7" w16cid:durableId="894704563">
    <w:abstractNumId w:val="6"/>
  </w:num>
  <w:num w:numId="8" w16cid:durableId="976373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DD"/>
    <w:rsid w:val="00006C10"/>
    <w:rsid w:val="000071C8"/>
    <w:rsid w:val="00016557"/>
    <w:rsid w:val="00023C40"/>
    <w:rsid w:val="00032738"/>
    <w:rsid w:val="00033397"/>
    <w:rsid w:val="00040095"/>
    <w:rsid w:val="00041FAD"/>
    <w:rsid w:val="00065268"/>
    <w:rsid w:val="00073C9C"/>
    <w:rsid w:val="00076412"/>
    <w:rsid w:val="00080512"/>
    <w:rsid w:val="0008446E"/>
    <w:rsid w:val="00090468"/>
    <w:rsid w:val="00094568"/>
    <w:rsid w:val="000B7BCF"/>
    <w:rsid w:val="000C522B"/>
    <w:rsid w:val="000D58AB"/>
    <w:rsid w:val="000F0AF1"/>
    <w:rsid w:val="000F104D"/>
    <w:rsid w:val="00112E04"/>
    <w:rsid w:val="00112F1A"/>
    <w:rsid w:val="00115A24"/>
    <w:rsid w:val="001218EA"/>
    <w:rsid w:val="00125E57"/>
    <w:rsid w:val="00145075"/>
    <w:rsid w:val="001741A0"/>
    <w:rsid w:val="00175FA0"/>
    <w:rsid w:val="0018CB4C"/>
    <w:rsid w:val="00194CD0"/>
    <w:rsid w:val="001A0D0D"/>
    <w:rsid w:val="001A51A1"/>
    <w:rsid w:val="001B4918"/>
    <w:rsid w:val="001B49C9"/>
    <w:rsid w:val="001B6FE8"/>
    <w:rsid w:val="001C23F4"/>
    <w:rsid w:val="001C446B"/>
    <w:rsid w:val="001C4F79"/>
    <w:rsid w:val="001E11CC"/>
    <w:rsid w:val="001F168B"/>
    <w:rsid w:val="001F7831"/>
    <w:rsid w:val="0020376F"/>
    <w:rsid w:val="00204045"/>
    <w:rsid w:val="00205131"/>
    <w:rsid w:val="0020712B"/>
    <w:rsid w:val="00213F16"/>
    <w:rsid w:val="0022606D"/>
    <w:rsid w:val="00231728"/>
    <w:rsid w:val="00244A05"/>
    <w:rsid w:val="00250404"/>
    <w:rsid w:val="00256B74"/>
    <w:rsid w:val="002610D8"/>
    <w:rsid w:val="002747EC"/>
    <w:rsid w:val="002759E6"/>
    <w:rsid w:val="002855BF"/>
    <w:rsid w:val="002B2988"/>
    <w:rsid w:val="002E3839"/>
    <w:rsid w:val="002E5103"/>
    <w:rsid w:val="002F0D22"/>
    <w:rsid w:val="002FAC3A"/>
    <w:rsid w:val="00311B17"/>
    <w:rsid w:val="003172DC"/>
    <w:rsid w:val="00325AE3"/>
    <w:rsid w:val="00326069"/>
    <w:rsid w:val="0035462D"/>
    <w:rsid w:val="0036459E"/>
    <w:rsid w:val="00364B41"/>
    <w:rsid w:val="00370B0D"/>
    <w:rsid w:val="00383096"/>
    <w:rsid w:val="0039346C"/>
    <w:rsid w:val="003A41EF"/>
    <w:rsid w:val="003B40AD"/>
    <w:rsid w:val="003B77AB"/>
    <w:rsid w:val="003C4E37"/>
    <w:rsid w:val="003E16BE"/>
    <w:rsid w:val="003F4E28"/>
    <w:rsid w:val="004006E8"/>
    <w:rsid w:val="00401855"/>
    <w:rsid w:val="00446C3A"/>
    <w:rsid w:val="00464C3B"/>
    <w:rsid w:val="00465587"/>
    <w:rsid w:val="00477455"/>
    <w:rsid w:val="004863DF"/>
    <w:rsid w:val="004A0AE9"/>
    <w:rsid w:val="004A1F7B"/>
    <w:rsid w:val="004C44D2"/>
    <w:rsid w:val="004D22D4"/>
    <w:rsid w:val="004D3578"/>
    <w:rsid w:val="004D380D"/>
    <w:rsid w:val="004E213A"/>
    <w:rsid w:val="004F4540"/>
    <w:rsid w:val="004F571D"/>
    <w:rsid w:val="004F73A7"/>
    <w:rsid w:val="00503171"/>
    <w:rsid w:val="00506C28"/>
    <w:rsid w:val="00522B06"/>
    <w:rsid w:val="00534DA0"/>
    <w:rsid w:val="00543E6C"/>
    <w:rsid w:val="00565087"/>
    <w:rsid w:val="005651E4"/>
    <w:rsid w:val="0056573F"/>
    <w:rsid w:val="00571279"/>
    <w:rsid w:val="005730E4"/>
    <w:rsid w:val="00574CB8"/>
    <w:rsid w:val="005A13AB"/>
    <w:rsid w:val="005A4119"/>
    <w:rsid w:val="005A49C6"/>
    <w:rsid w:val="005B5D1E"/>
    <w:rsid w:val="005B6D95"/>
    <w:rsid w:val="005C766E"/>
    <w:rsid w:val="005C7CD5"/>
    <w:rsid w:val="00601BCD"/>
    <w:rsid w:val="00611566"/>
    <w:rsid w:val="006318FC"/>
    <w:rsid w:val="006418CB"/>
    <w:rsid w:val="00646D99"/>
    <w:rsid w:val="0065149B"/>
    <w:rsid w:val="00656910"/>
    <w:rsid w:val="006574C0"/>
    <w:rsid w:val="00683ACE"/>
    <w:rsid w:val="00696821"/>
    <w:rsid w:val="006C2D02"/>
    <w:rsid w:val="006C66D8"/>
    <w:rsid w:val="006D1E24"/>
    <w:rsid w:val="006D35DE"/>
    <w:rsid w:val="006E1057"/>
    <w:rsid w:val="006E1417"/>
    <w:rsid w:val="006E629B"/>
    <w:rsid w:val="006F42FA"/>
    <w:rsid w:val="006F6A2C"/>
    <w:rsid w:val="007069DC"/>
    <w:rsid w:val="00710201"/>
    <w:rsid w:val="00716447"/>
    <w:rsid w:val="0072073A"/>
    <w:rsid w:val="007342B5"/>
    <w:rsid w:val="00734A5B"/>
    <w:rsid w:val="007369C6"/>
    <w:rsid w:val="00744E76"/>
    <w:rsid w:val="00757D40"/>
    <w:rsid w:val="007662B5"/>
    <w:rsid w:val="00767176"/>
    <w:rsid w:val="007810E1"/>
    <w:rsid w:val="00781F0F"/>
    <w:rsid w:val="0078727C"/>
    <w:rsid w:val="0079049D"/>
    <w:rsid w:val="00793DC5"/>
    <w:rsid w:val="00796823"/>
    <w:rsid w:val="007A2E55"/>
    <w:rsid w:val="007B18D8"/>
    <w:rsid w:val="007C095F"/>
    <w:rsid w:val="007C2DD0"/>
    <w:rsid w:val="007F2E08"/>
    <w:rsid w:val="008024FA"/>
    <w:rsid w:val="008028A4"/>
    <w:rsid w:val="00813245"/>
    <w:rsid w:val="0083383F"/>
    <w:rsid w:val="00834646"/>
    <w:rsid w:val="008353ED"/>
    <w:rsid w:val="00840DE0"/>
    <w:rsid w:val="00845894"/>
    <w:rsid w:val="00847CD0"/>
    <w:rsid w:val="008607A8"/>
    <w:rsid w:val="0086354A"/>
    <w:rsid w:val="008768CA"/>
    <w:rsid w:val="00877EF9"/>
    <w:rsid w:val="00880559"/>
    <w:rsid w:val="008964C4"/>
    <w:rsid w:val="008B5306"/>
    <w:rsid w:val="008C2E2A"/>
    <w:rsid w:val="008C3057"/>
    <w:rsid w:val="008D2E4D"/>
    <w:rsid w:val="008F396F"/>
    <w:rsid w:val="008F3DCD"/>
    <w:rsid w:val="008F4E59"/>
    <w:rsid w:val="0090271F"/>
    <w:rsid w:val="00902DB9"/>
    <w:rsid w:val="0090466A"/>
    <w:rsid w:val="009131AA"/>
    <w:rsid w:val="00923655"/>
    <w:rsid w:val="009339CB"/>
    <w:rsid w:val="00936071"/>
    <w:rsid w:val="009376CD"/>
    <w:rsid w:val="00940212"/>
    <w:rsid w:val="00942EC2"/>
    <w:rsid w:val="00961B32"/>
    <w:rsid w:val="00962509"/>
    <w:rsid w:val="00970DB3"/>
    <w:rsid w:val="00974BB0"/>
    <w:rsid w:val="00975BCD"/>
    <w:rsid w:val="009928A9"/>
    <w:rsid w:val="009A0AF3"/>
    <w:rsid w:val="009A2F95"/>
    <w:rsid w:val="009B07CD"/>
    <w:rsid w:val="009C19E9"/>
    <w:rsid w:val="009D74A6"/>
    <w:rsid w:val="009E0E87"/>
    <w:rsid w:val="009E5AEC"/>
    <w:rsid w:val="00A10F02"/>
    <w:rsid w:val="00A17176"/>
    <w:rsid w:val="00A204CA"/>
    <w:rsid w:val="00A209D6"/>
    <w:rsid w:val="00A22738"/>
    <w:rsid w:val="00A36F5F"/>
    <w:rsid w:val="00A430EC"/>
    <w:rsid w:val="00A53724"/>
    <w:rsid w:val="00A537A5"/>
    <w:rsid w:val="00A54B2B"/>
    <w:rsid w:val="00A703B6"/>
    <w:rsid w:val="00A80DCB"/>
    <w:rsid w:val="00A82346"/>
    <w:rsid w:val="00A9671C"/>
    <w:rsid w:val="00AA1553"/>
    <w:rsid w:val="00B05380"/>
    <w:rsid w:val="00B05962"/>
    <w:rsid w:val="00B15449"/>
    <w:rsid w:val="00B16C2F"/>
    <w:rsid w:val="00B17DA9"/>
    <w:rsid w:val="00B21D5E"/>
    <w:rsid w:val="00B2309C"/>
    <w:rsid w:val="00B27303"/>
    <w:rsid w:val="00B47FD1"/>
    <w:rsid w:val="00B516BB"/>
    <w:rsid w:val="00B65AEC"/>
    <w:rsid w:val="00B7538C"/>
    <w:rsid w:val="00B76784"/>
    <w:rsid w:val="00B81F03"/>
    <w:rsid w:val="00B84DB2"/>
    <w:rsid w:val="00BC3555"/>
    <w:rsid w:val="00BE7C70"/>
    <w:rsid w:val="00BE7F8B"/>
    <w:rsid w:val="00C12B51"/>
    <w:rsid w:val="00C24650"/>
    <w:rsid w:val="00C25465"/>
    <w:rsid w:val="00C33079"/>
    <w:rsid w:val="00C3735F"/>
    <w:rsid w:val="00C55A12"/>
    <w:rsid w:val="00C6553E"/>
    <w:rsid w:val="00C83A13"/>
    <w:rsid w:val="00C86F10"/>
    <w:rsid w:val="00C9068C"/>
    <w:rsid w:val="00C92967"/>
    <w:rsid w:val="00CA3D0C"/>
    <w:rsid w:val="00CA654B"/>
    <w:rsid w:val="00CB72B8"/>
    <w:rsid w:val="00CD0BA8"/>
    <w:rsid w:val="00CD4C7B"/>
    <w:rsid w:val="00CD58FE"/>
    <w:rsid w:val="00CD6E7E"/>
    <w:rsid w:val="00D07B17"/>
    <w:rsid w:val="00D166DB"/>
    <w:rsid w:val="00D33BE3"/>
    <w:rsid w:val="00D3792D"/>
    <w:rsid w:val="00D53AE7"/>
    <w:rsid w:val="00D55E47"/>
    <w:rsid w:val="00D603BC"/>
    <w:rsid w:val="00D62E19"/>
    <w:rsid w:val="00D67CD1"/>
    <w:rsid w:val="00D738D6"/>
    <w:rsid w:val="00D80795"/>
    <w:rsid w:val="00D854BE"/>
    <w:rsid w:val="00D87E00"/>
    <w:rsid w:val="00D9134D"/>
    <w:rsid w:val="00D96D11"/>
    <w:rsid w:val="00DA4525"/>
    <w:rsid w:val="00DA5F78"/>
    <w:rsid w:val="00DA7A03"/>
    <w:rsid w:val="00DB0DB8"/>
    <w:rsid w:val="00DB1818"/>
    <w:rsid w:val="00DC309B"/>
    <w:rsid w:val="00DC4DA2"/>
    <w:rsid w:val="00DC5261"/>
    <w:rsid w:val="00DD145D"/>
    <w:rsid w:val="00DD496F"/>
    <w:rsid w:val="00DE25D2"/>
    <w:rsid w:val="00DE5104"/>
    <w:rsid w:val="00DF7C20"/>
    <w:rsid w:val="00E27772"/>
    <w:rsid w:val="00E46C08"/>
    <w:rsid w:val="00E471CF"/>
    <w:rsid w:val="00E535C3"/>
    <w:rsid w:val="00E62835"/>
    <w:rsid w:val="00E77645"/>
    <w:rsid w:val="00E828FE"/>
    <w:rsid w:val="00E83697"/>
    <w:rsid w:val="00E859B6"/>
    <w:rsid w:val="00EA5210"/>
    <w:rsid w:val="00EA66C9"/>
    <w:rsid w:val="00EB5D32"/>
    <w:rsid w:val="00EC4A25"/>
    <w:rsid w:val="00EE5458"/>
    <w:rsid w:val="00EE7443"/>
    <w:rsid w:val="00EF612C"/>
    <w:rsid w:val="00F0233D"/>
    <w:rsid w:val="00F025A2"/>
    <w:rsid w:val="00F036E9"/>
    <w:rsid w:val="00F07388"/>
    <w:rsid w:val="00F14099"/>
    <w:rsid w:val="00F2026E"/>
    <w:rsid w:val="00F2210A"/>
    <w:rsid w:val="00F24037"/>
    <w:rsid w:val="00F30F4D"/>
    <w:rsid w:val="00F31372"/>
    <w:rsid w:val="00F37743"/>
    <w:rsid w:val="00F54A3D"/>
    <w:rsid w:val="00F54CB0"/>
    <w:rsid w:val="00F55577"/>
    <w:rsid w:val="00F579CD"/>
    <w:rsid w:val="00F653B8"/>
    <w:rsid w:val="00F71B89"/>
    <w:rsid w:val="00F7353C"/>
    <w:rsid w:val="00F74ECC"/>
    <w:rsid w:val="00F76F8F"/>
    <w:rsid w:val="00F87257"/>
    <w:rsid w:val="00F941DF"/>
    <w:rsid w:val="00FA1266"/>
    <w:rsid w:val="00FB36FA"/>
    <w:rsid w:val="00FC1192"/>
    <w:rsid w:val="00FE106D"/>
    <w:rsid w:val="00FE251B"/>
    <w:rsid w:val="00FF1B71"/>
    <w:rsid w:val="0169502C"/>
    <w:rsid w:val="02322D26"/>
    <w:rsid w:val="033743B1"/>
    <w:rsid w:val="034E249F"/>
    <w:rsid w:val="03839CC2"/>
    <w:rsid w:val="061D1F3C"/>
    <w:rsid w:val="07719ACE"/>
    <w:rsid w:val="08149168"/>
    <w:rsid w:val="0822225C"/>
    <w:rsid w:val="0823DD31"/>
    <w:rsid w:val="09BFAD92"/>
    <w:rsid w:val="0AE31596"/>
    <w:rsid w:val="0B3F44E3"/>
    <w:rsid w:val="0B562985"/>
    <w:rsid w:val="0C8E01D6"/>
    <w:rsid w:val="0CBBA5B1"/>
    <w:rsid w:val="0F107821"/>
    <w:rsid w:val="0F87AC41"/>
    <w:rsid w:val="10BF3A5B"/>
    <w:rsid w:val="11A20334"/>
    <w:rsid w:val="11B43531"/>
    <w:rsid w:val="12C27BF8"/>
    <w:rsid w:val="12E26471"/>
    <w:rsid w:val="13104A45"/>
    <w:rsid w:val="1330BED4"/>
    <w:rsid w:val="138275FD"/>
    <w:rsid w:val="139BDE24"/>
    <w:rsid w:val="13AA57D7"/>
    <w:rsid w:val="13EE5813"/>
    <w:rsid w:val="14F12562"/>
    <w:rsid w:val="15462838"/>
    <w:rsid w:val="15D2CB91"/>
    <w:rsid w:val="17CBD5C8"/>
    <w:rsid w:val="18596ACE"/>
    <w:rsid w:val="1951BB6B"/>
    <w:rsid w:val="1A9C5106"/>
    <w:rsid w:val="1AC74CE0"/>
    <w:rsid w:val="1EB06ADB"/>
    <w:rsid w:val="1FC11F4D"/>
    <w:rsid w:val="20168E17"/>
    <w:rsid w:val="201D6D08"/>
    <w:rsid w:val="204B1D9E"/>
    <w:rsid w:val="211D6607"/>
    <w:rsid w:val="234ECB9D"/>
    <w:rsid w:val="236B78CB"/>
    <w:rsid w:val="2448AE61"/>
    <w:rsid w:val="27826A70"/>
    <w:rsid w:val="278551D7"/>
    <w:rsid w:val="2796DC80"/>
    <w:rsid w:val="28D04AFF"/>
    <w:rsid w:val="29387506"/>
    <w:rsid w:val="29797FAE"/>
    <w:rsid w:val="2B654FD9"/>
    <w:rsid w:val="2BD5655C"/>
    <w:rsid w:val="2F1A7C19"/>
    <w:rsid w:val="2FDDC8DE"/>
    <w:rsid w:val="31342EE0"/>
    <w:rsid w:val="3178D710"/>
    <w:rsid w:val="32299433"/>
    <w:rsid w:val="323C9ABC"/>
    <w:rsid w:val="33073997"/>
    <w:rsid w:val="3358EB83"/>
    <w:rsid w:val="33AC3C37"/>
    <w:rsid w:val="34731819"/>
    <w:rsid w:val="35BFD9AE"/>
    <w:rsid w:val="36430242"/>
    <w:rsid w:val="374F2C04"/>
    <w:rsid w:val="3786ACA5"/>
    <w:rsid w:val="381004BE"/>
    <w:rsid w:val="3909E0F7"/>
    <w:rsid w:val="3A341CBE"/>
    <w:rsid w:val="3A45B62B"/>
    <w:rsid w:val="3DF2E1D3"/>
    <w:rsid w:val="3E20DCBA"/>
    <w:rsid w:val="3EB0CCF6"/>
    <w:rsid w:val="4151D8DE"/>
    <w:rsid w:val="41ECCCAF"/>
    <w:rsid w:val="41F4CE70"/>
    <w:rsid w:val="431E7F4A"/>
    <w:rsid w:val="4381300C"/>
    <w:rsid w:val="43B3CF9F"/>
    <w:rsid w:val="44D2DA4B"/>
    <w:rsid w:val="44F63BC8"/>
    <w:rsid w:val="45415225"/>
    <w:rsid w:val="45430A61"/>
    <w:rsid w:val="45661DE8"/>
    <w:rsid w:val="465ECCC4"/>
    <w:rsid w:val="46A4FDED"/>
    <w:rsid w:val="472ADE2E"/>
    <w:rsid w:val="48064A19"/>
    <w:rsid w:val="4806B862"/>
    <w:rsid w:val="487CB16A"/>
    <w:rsid w:val="49874CA8"/>
    <w:rsid w:val="49965192"/>
    <w:rsid w:val="4A2EB7C0"/>
    <w:rsid w:val="4B56AC0F"/>
    <w:rsid w:val="4E1307C8"/>
    <w:rsid w:val="4EF3D7D1"/>
    <w:rsid w:val="4F5940D6"/>
    <w:rsid w:val="503FAEE8"/>
    <w:rsid w:val="508AB815"/>
    <w:rsid w:val="50EA98ED"/>
    <w:rsid w:val="51925E8D"/>
    <w:rsid w:val="5379A10A"/>
    <w:rsid w:val="54D1ECD5"/>
    <w:rsid w:val="54FD6484"/>
    <w:rsid w:val="5892950A"/>
    <w:rsid w:val="5965C7B8"/>
    <w:rsid w:val="5A4E5049"/>
    <w:rsid w:val="5B4375C8"/>
    <w:rsid w:val="5BD4B662"/>
    <w:rsid w:val="5D033DA6"/>
    <w:rsid w:val="5DD43EF7"/>
    <w:rsid w:val="5ECE6A21"/>
    <w:rsid w:val="5ED98339"/>
    <w:rsid w:val="5F46242B"/>
    <w:rsid w:val="5F71A5A1"/>
    <w:rsid w:val="61974780"/>
    <w:rsid w:val="61B4A19C"/>
    <w:rsid w:val="62306186"/>
    <w:rsid w:val="6248C7DB"/>
    <w:rsid w:val="6344802B"/>
    <w:rsid w:val="63CC31E7"/>
    <w:rsid w:val="6451BF0F"/>
    <w:rsid w:val="64E8109F"/>
    <w:rsid w:val="668E91D6"/>
    <w:rsid w:val="670DE71C"/>
    <w:rsid w:val="67753D1A"/>
    <w:rsid w:val="681FB161"/>
    <w:rsid w:val="6947B078"/>
    <w:rsid w:val="69941FF1"/>
    <w:rsid w:val="6AA16BBF"/>
    <w:rsid w:val="6B8F3188"/>
    <w:rsid w:val="6C5F950C"/>
    <w:rsid w:val="6D303C3A"/>
    <w:rsid w:val="6D92B8C3"/>
    <w:rsid w:val="6DED181D"/>
    <w:rsid w:val="6ECB0CED"/>
    <w:rsid w:val="71D98B1A"/>
    <w:rsid w:val="72DD57E7"/>
    <w:rsid w:val="731745FB"/>
    <w:rsid w:val="7390907A"/>
    <w:rsid w:val="73EA4337"/>
    <w:rsid w:val="74633D8A"/>
    <w:rsid w:val="74BC7F2B"/>
    <w:rsid w:val="776B1289"/>
    <w:rsid w:val="7862BC3C"/>
    <w:rsid w:val="79C06AB5"/>
    <w:rsid w:val="79FE8C9D"/>
    <w:rsid w:val="7B87EE92"/>
    <w:rsid w:val="7B9A5CFE"/>
    <w:rsid w:val="7BA9031C"/>
    <w:rsid w:val="7C43B0FB"/>
    <w:rsid w:val="7CC34CCF"/>
    <w:rsid w:val="7D91257D"/>
    <w:rsid w:val="7E900578"/>
    <w:rsid w:val="7F0795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366EEC-E700-4517-9F8C-FDB8BEAD6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5B5D1E"/>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5B5D1E"/>
  </w:style>
  <w:style w:type="character" w:customStyle="1" w:styleId="eop">
    <w:name w:val="eop"/>
    <w:basedOn w:val="DefaultParagraphFont"/>
    <w:rsid w:val="005B5D1E"/>
  </w:style>
  <w:style w:type="character" w:styleId="CommentReference">
    <w:name w:val="annotation reference"/>
    <w:basedOn w:val="DefaultParagraphFont"/>
    <w:rsid w:val="00041FAD"/>
    <w:rPr>
      <w:sz w:val="16"/>
      <w:szCs w:val="16"/>
    </w:rPr>
  </w:style>
  <w:style w:type="paragraph" w:styleId="CommentText">
    <w:name w:val="annotation text"/>
    <w:basedOn w:val="Normal"/>
    <w:link w:val="CommentTextChar"/>
    <w:rsid w:val="00041FAD"/>
  </w:style>
  <w:style w:type="character" w:customStyle="1" w:styleId="CommentTextChar">
    <w:name w:val="Comment Text Char"/>
    <w:basedOn w:val="DefaultParagraphFont"/>
    <w:link w:val="CommentText"/>
    <w:rsid w:val="00041FAD"/>
    <w:rPr>
      <w:lang w:eastAsia="en-US"/>
    </w:rPr>
  </w:style>
  <w:style w:type="paragraph" w:styleId="CommentSubject">
    <w:name w:val="annotation subject"/>
    <w:basedOn w:val="CommentText"/>
    <w:next w:val="CommentText"/>
    <w:link w:val="CommentSubjectChar"/>
    <w:rsid w:val="00041FAD"/>
    <w:rPr>
      <w:b/>
      <w:bCs/>
    </w:rPr>
  </w:style>
  <w:style w:type="character" w:customStyle="1" w:styleId="CommentSubjectChar">
    <w:name w:val="Comment Subject Char"/>
    <w:basedOn w:val="CommentTextChar"/>
    <w:link w:val="CommentSubject"/>
    <w:rsid w:val="00041FAD"/>
    <w:rPr>
      <w:b/>
      <w:bCs/>
      <w:lang w:eastAsia="en-US"/>
    </w:rPr>
  </w:style>
  <w:style w:type="paragraph" w:styleId="Revision">
    <w:name w:val="Revision"/>
    <w:hidden/>
    <w:uiPriority w:val="99"/>
    <w:semiHidden/>
    <w:rsid w:val="0065149B"/>
    <w:rPr>
      <w:lang w:eastAsia="en-US"/>
    </w:rPr>
  </w:style>
  <w:style w:type="character" w:styleId="Mention">
    <w:name w:val="Mention"/>
    <w:basedOn w:val="DefaultParagraphFont"/>
    <w:uiPriority w:val="99"/>
    <w:unhideWhenUsed/>
    <w:rsid w:val="00522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0153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50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5AIRPNAIUNRU-859666464-14606</_dlc_DocId>
    <_dlc_DocIdUrl xmlns="71c5aaf6-e6ce-465b-b873-5148d2a4c105">
      <Url>https://nokia.sharepoint.com/sites/c5g/e2earch/_layouts/15/DocIdRedir.aspx?ID=5AIRPNAIUNRU-859666464-14606</Url>
      <Description>5AIRPNAIUNRU-859666464-14606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25635D6-1CF6-4562-9665-5A101CE1B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2000</Words>
  <Characters>11400</Characters>
  <Application>Microsoft Office Word</Application>
  <DocSecurity>4</DocSecurity>
  <Lines>95</Lines>
  <Paragraphs>26</Paragraphs>
  <ScaleCrop>false</ScaleCrop>
  <Manager/>
  <Company>Nokia</Company>
  <LinksUpToDate>false</LinksUpToDate>
  <CharactersWithSpaces>13374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Nokia(GWO)3</cp:lastModifiedBy>
  <cp:revision>59</cp:revision>
  <dcterms:created xsi:type="dcterms:W3CDTF">2022-11-04T10:03:00Z</dcterms:created>
  <dcterms:modified xsi:type="dcterms:W3CDTF">2023-08-10T00:06:00Z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f7ef3daf-d9bf-4bf2-ab95-c074db9579ac</vt:lpwstr>
  </property>
  <property fmtid="{D5CDD505-2E9C-101B-9397-08002B2CF9AE}" pid="4" name="MediaServiceImageTags">
    <vt:lpwstr/>
  </property>
</Properties>
</file>